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812" w:rsidRPr="00572F03" w:rsidRDefault="009B7430" w:rsidP="00405B33">
      <w:pPr>
        <w:spacing w:after="180"/>
        <w:jc w:val="both"/>
        <w:rPr>
          <w:b/>
          <w:color w:val="C00000"/>
          <w:sz w:val="44"/>
        </w:rPr>
      </w:pPr>
      <w:bookmarkStart w:id="0" w:name="_Hlk477779128"/>
      <w:bookmarkEnd w:id="0"/>
      <w:r w:rsidRPr="00572F03">
        <w:rPr>
          <w:b/>
          <w:color w:val="C00000"/>
          <w:sz w:val="44"/>
        </w:rPr>
        <w:t>INCA MINERALS</w:t>
      </w:r>
    </w:p>
    <w:p w:rsidR="009B7430" w:rsidRDefault="009B7430" w:rsidP="000F06EC">
      <w:pPr>
        <w:spacing w:after="240"/>
        <w:jc w:val="both"/>
        <w:rPr>
          <w:color w:val="000000" w:themeColor="text1"/>
        </w:rPr>
      </w:pPr>
      <w:r>
        <w:t xml:space="preserve">Inca </w:t>
      </w:r>
      <w:r w:rsidR="0068001F">
        <w:t xml:space="preserve">is </w:t>
      </w:r>
      <w:r w:rsidR="009A667E">
        <w:t xml:space="preserve">currently </w:t>
      </w:r>
      <w:r w:rsidR="0068001F">
        <w:t xml:space="preserve">undertaking a maiden drilling campaign at its </w:t>
      </w:r>
      <w:r w:rsidR="0068001F" w:rsidRPr="0068001F">
        <w:rPr>
          <w:color w:val="000000" w:themeColor="text1"/>
        </w:rPr>
        <w:t xml:space="preserve">Riqueza Zn-Ag-Pb project in Peru. The campaign </w:t>
      </w:r>
      <w:r w:rsidR="0068001F">
        <w:rPr>
          <w:color w:val="000000" w:themeColor="text1"/>
        </w:rPr>
        <w:t xml:space="preserve">comprises </w:t>
      </w:r>
      <w:r w:rsidR="009A667E">
        <w:rPr>
          <w:color w:val="000000" w:themeColor="text1"/>
        </w:rPr>
        <w:t xml:space="preserve">three phases of drilling for a total of approximately </w:t>
      </w:r>
      <w:r w:rsidR="0068001F">
        <w:rPr>
          <w:color w:val="000000" w:themeColor="text1"/>
        </w:rPr>
        <w:t xml:space="preserve">48 holes </w:t>
      </w:r>
      <w:r w:rsidR="00ED28ED">
        <w:rPr>
          <w:color w:val="000000" w:themeColor="text1"/>
        </w:rPr>
        <w:t>and</w:t>
      </w:r>
      <w:r w:rsidR="0068001F">
        <w:rPr>
          <w:color w:val="000000" w:themeColor="text1"/>
        </w:rPr>
        <w:t xml:space="preserve"> 14,000</w:t>
      </w:r>
      <w:r w:rsidR="009A667E">
        <w:rPr>
          <w:color w:val="000000" w:themeColor="text1"/>
        </w:rPr>
        <w:t xml:space="preserve"> metres of drilling (</w:t>
      </w:r>
      <w:r w:rsidR="0068001F">
        <w:rPr>
          <w:color w:val="000000" w:themeColor="text1"/>
        </w:rPr>
        <w:t>which can be extended to 16,800m automatically</w:t>
      </w:r>
      <w:r w:rsidR="000F06EC">
        <w:rPr>
          <w:color w:val="000000" w:themeColor="text1"/>
        </w:rPr>
        <w:t xml:space="preserve"> under the conditions of the granted DIA drill permit</w:t>
      </w:r>
      <w:r w:rsidR="009A667E">
        <w:rPr>
          <w:color w:val="000000" w:themeColor="text1"/>
        </w:rPr>
        <w:t>)</w:t>
      </w:r>
      <w:r w:rsidR="000F06EC">
        <w:rPr>
          <w:color w:val="000000" w:themeColor="text1"/>
        </w:rPr>
        <w:t>.</w:t>
      </w:r>
    </w:p>
    <w:p w:rsidR="009A667E" w:rsidRDefault="009A667E" w:rsidP="000F06EC">
      <w:pPr>
        <w:spacing w:after="240"/>
        <w:jc w:val="both"/>
        <w:rPr>
          <w:color w:val="000000" w:themeColor="text1"/>
        </w:rPr>
      </w:pPr>
      <w:r>
        <w:rPr>
          <w:color w:val="000000" w:themeColor="text1"/>
        </w:rPr>
        <w:t>As at July 2017, 11 holes have been com</w:t>
      </w:r>
      <w:r w:rsidR="00FB7B27">
        <w:rPr>
          <w:color w:val="000000" w:themeColor="text1"/>
        </w:rPr>
        <w:t>pleted for a total of 2,063.7m.</w:t>
      </w:r>
    </w:p>
    <w:p w:rsidR="009A667E" w:rsidRDefault="00FB7B27" w:rsidP="000F06EC">
      <w:pPr>
        <w:spacing w:after="240"/>
        <w:jc w:val="both"/>
        <w:rPr>
          <w:color w:val="000000" w:themeColor="text1"/>
        </w:rPr>
      </w:pPr>
      <w:r>
        <w:rPr>
          <w:noProof/>
          <w:lang w:eastAsia="en-AU"/>
        </w:rPr>
        <w:drawing>
          <wp:anchor distT="0" distB="0" distL="114300" distR="114300" simplePos="0" relativeHeight="251680768" behindDoc="1" locked="0" layoutInCell="1" allowOverlap="1" wp14:anchorId="13695B43" wp14:editId="06E703B9">
            <wp:simplePos x="0" y="0"/>
            <wp:positionH relativeFrom="margin">
              <wp:align>left</wp:align>
            </wp:positionH>
            <wp:positionV relativeFrom="paragraph">
              <wp:posOffset>869381</wp:posOffset>
            </wp:positionV>
            <wp:extent cx="5731510" cy="1578610"/>
            <wp:effectExtent l="0" t="0" r="2540" b="2540"/>
            <wp:wrapTight wrapText="bothSides">
              <wp:wrapPolygon edited="0">
                <wp:start x="0" y="0"/>
                <wp:lineTo x="0" y="21374"/>
                <wp:lineTo x="21538" y="21374"/>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578610"/>
                    </a:xfrm>
                    <a:prstGeom prst="rect">
                      <a:avLst/>
                    </a:prstGeom>
                  </pic:spPr>
                </pic:pic>
              </a:graphicData>
            </a:graphic>
          </wp:anchor>
        </w:drawing>
      </w:r>
      <w:r w:rsidR="009A667E">
        <w:rPr>
          <w:color w:val="000000" w:themeColor="text1"/>
        </w:rPr>
        <w:t xml:space="preserve">The company is very pleased to </w:t>
      </w:r>
      <w:r>
        <w:rPr>
          <w:color w:val="000000" w:themeColor="text1"/>
        </w:rPr>
        <w:t xml:space="preserve">also </w:t>
      </w:r>
      <w:r w:rsidR="009A667E">
        <w:rPr>
          <w:color w:val="000000" w:themeColor="text1"/>
        </w:rPr>
        <w:t xml:space="preserve">report that several of its concession applications adjacent to Riqueza are now starting to be granted. Inca’s land holding is greatly increasing, with the greater Riqueza project area now comprising the Riqueza Project, </w:t>
      </w:r>
      <w:r>
        <w:rPr>
          <w:color w:val="000000" w:themeColor="text1"/>
        </w:rPr>
        <w:t xml:space="preserve">the Riqueza </w:t>
      </w:r>
      <w:r w:rsidRPr="009A667E">
        <w:rPr>
          <w:color w:val="000000" w:themeColor="text1"/>
        </w:rPr>
        <w:t>West Project</w:t>
      </w:r>
      <w:r>
        <w:rPr>
          <w:color w:val="000000" w:themeColor="text1"/>
        </w:rPr>
        <w:t xml:space="preserve">, the </w:t>
      </w:r>
      <w:proofErr w:type="spellStart"/>
      <w:r>
        <w:rPr>
          <w:color w:val="000000" w:themeColor="text1"/>
        </w:rPr>
        <w:t>Palcacandha</w:t>
      </w:r>
      <w:proofErr w:type="spellEnd"/>
      <w:r>
        <w:rPr>
          <w:color w:val="000000" w:themeColor="text1"/>
        </w:rPr>
        <w:t xml:space="preserve"> Project and </w:t>
      </w:r>
      <w:r w:rsidR="009A667E">
        <w:rPr>
          <w:color w:val="000000" w:themeColor="text1"/>
        </w:rPr>
        <w:t xml:space="preserve">the </w:t>
      </w:r>
      <w:proofErr w:type="spellStart"/>
      <w:r w:rsidR="009A667E">
        <w:rPr>
          <w:color w:val="000000" w:themeColor="text1"/>
        </w:rPr>
        <w:t>Antacocha</w:t>
      </w:r>
      <w:proofErr w:type="spellEnd"/>
      <w:r w:rsidR="009A667E">
        <w:rPr>
          <w:color w:val="000000" w:themeColor="text1"/>
        </w:rPr>
        <w:t xml:space="preserve"> Project</w:t>
      </w:r>
      <w:r w:rsidR="009A667E" w:rsidRPr="009A667E">
        <w:rPr>
          <w:color w:val="000000" w:themeColor="text1"/>
        </w:rPr>
        <w:t>.</w:t>
      </w:r>
    </w:p>
    <w:p w:rsidR="009A667E" w:rsidRDefault="009A667E" w:rsidP="000F06EC">
      <w:pPr>
        <w:spacing w:after="240"/>
        <w:jc w:val="both"/>
        <w:rPr>
          <w:i/>
          <w:color w:val="000000" w:themeColor="text1"/>
        </w:rPr>
      </w:pPr>
      <w:r>
        <w:rPr>
          <w:color w:val="000000" w:themeColor="text1"/>
        </w:rPr>
        <w:t xml:space="preserve">Running parallel to the drilling campaign, the company is continuing its reconnaissance exploration programs across the greater Riqueza </w:t>
      </w:r>
      <w:r w:rsidR="00FB7B27">
        <w:rPr>
          <w:color w:val="000000" w:themeColor="text1"/>
        </w:rPr>
        <w:t xml:space="preserve">project area. Results are to date very encouraging </w:t>
      </w:r>
      <w:r w:rsidR="00FB7B27" w:rsidRPr="00FB7B27">
        <w:rPr>
          <w:i/>
          <w:color w:val="000000" w:themeColor="text1"/>
        </w:rPr>
        <w:t>– READ FURTHER BELOW</w:t>
      </w:r>
    </w:p>
    <w:p w:rsidR="00FB7B27" w:rsidRPr="00FB7B27" w:rsidRDefault="00FB7B27" w:rsidP="000F06EC">
      <w:pPr>
        <w:spacing w:after="240"/>
        <w:jc w:val="both"/>
        <w:rPr>
          <w:color w:val="000000" w:themeColor="text1"/>
        </w:rPr>
      </w:pPr>
      <w:r>
        <w:rPr>
          <w:color w:val="000000" w:themeColor="text1"/>
        </w:rPr>
        <w:t xml:space="preserve">Inca’s second Zn-focussed project </w:t>
      </w:r>
      <w:r w:rsidRPr="0029479C">
        <w:rPr>
          <w:b/>
          <w:color w:val="000000" w:themeColor="text1"/>
        </w:rPr>
        <w:t>Cerro Rayas</w:t>
      </w:r>
      <w:r>
        <w:rPr>
          <w:color w:val="000000" w:themeColor="text1"/>
        </w:rPr>
        <w:t>, has also been in the news. Very strong &gt;40% Zn values were returned from sampling one of two mine workings</w:t>
      </w:r>
      <w:r w:rsidR="0029479C">
        <w:rPr>
          <w:color w:val="000000" w:themeColor="text1"/>
        </w:rPr>
        <w:t xml:space="preserve"> occurring on the project</w:t>
      </w:r>
      <w:r>
        <w:rPr>
          <w:color w:val="000000" w:themeColor="text1"/>
        </w:rPr>
        <w:t xml:space="preserve">. And now, </w:t>
      </w:r>
      <w:r w:rsidR="0029479C">
        <w:rPr>
          <w:color w:val="000000" w:themeColor="text1"/>
        </w:rPr>
        <w:t>an additional concession has been added to the project, which a third mine working.</w:t>
      </w:r>
    </w:p>
    <w:p w:rsidR="00536CC7" w:rsidRPr="008D7D87" w:rsidRDefault="00536CC7" w:rsidP="00536CC7">
      <w:pPr>
        <w:pStyle w:val="ListParagraph"/>
        <w:spacing w:after="180" w:line="259" w:lineRule="auto"/>
        <w:ind w:left="0"/>
        <w:jc w:val="both"/>
        <w:rPr>
          <w:rFonts w:asciiTheme="minorHAnsi" w:eastAsiaTheme="minorHAnsi" w:hAnsiTheme="minorHAnsi" w:cstheme="minorBidi"/>
          <w:b/>
          <w:color w:val="C00000"/>
          <w:sz w:val="32"/>
          <w:szCs w:val="22"/>
        </w:rPr>
      </w:pPr>
      <w:r w:rsidRPr="008D7D87">
        <w:rPr>
          <w:rFonts w:asciiTheme="minorHAnsi" w:eastAsiaTheme="minorHAnsi" w:hAnsiTheme="minorHAnsi" w:cstheme="minorBidi"/>
          <w:b/>
          <w:color w:val="C00000"/>
          <w:sz w:val="32"/>
          <w:szCs w:val="22"/>
        </w:rPr>
        <w:t>KEY TAKE-AWAYS</w:t>
      </w:r>
    </w:p>
    <w:p w:rsidR="00536CC7" w:rsidRPr="00D235F0" w:rsidRDefault="00D235F0" w:rsidP="00D235F0">
      <w:pPr>
        <w:pStyle w:val="ListParagraph"/>
        <w:numPr>
          <w:ilvl w:val="0"/>
          <w:numId w:val="5"/>
        </w:numPr>
        <w:spacing w:after="120" w:line="259" w:lineRule="auto"/>
        <w:ind w:left="714" w:hanging="357"/>
        <w:jc w:val="both"/>
        <w:rPr>
          <w:rFonts w:asciiTheme="minorHAnsi" w:eastAsiaTheme="minorHAnsi" w:hAnsiTheme="minorHAnsi" w:cstheme="minorBidi"/>
          <w:b/>
          <w:szCs w:val="22"/>
        </w:rPr>
      </w:pPr>
      <w:r w:rsidRPr="00D235F0">
        <w:rPr>
          <w:rFonts w:asciiTheme="minorHAnsi" w:eastAsiaTheme="minorHAnsi" w:hAnsiTheme="minorHAnsi" w:cstheme="minorBidi"/>
          <w:b/>
          <w:szCs w:val="22"/>
          <w:u w:val="single"/>
        </w:rPr>
        <w:t xml:space="preserve">Currently drilling at our Zn-focussed Riqueza Project which hosts </w:t>
      </w:r>
      <w:r w:rsidR="00536CC7" w:rsidRPr="00D235F0">
        <w:rPr>
          <w:rFonts w:asciiTheme="minorHAnsi" w:eastAsiaTheme="minorHAnsi" w:hAnsiTheme="minorHAnsi" w:cstheme="minorBidi"/>
          <w:b/>
          <w:szCs w:val="22"/>
          <w:u w:val="single"/>
        </w:rPr>
        <w:t>&gt;100 individual Zn-Ag-Pb-(Au) occurrence</w:t>
      </w:r>
      <w:r w:rsidRPr="00D235F0">
        <w:rPr>
          <w:rFonts w:asciiTheme="minorHAnsi" w:eastAsiaTheme="minorHAnsi" w:hAnsiTheme="minorHAnsi" w:cstheme="minorBidi"/>
          <w:b/>
          <w:szCs w:val="22"/>
          <w:u w:val="single"/>
        </w:rPr>
        <w:t>s</w:t>
      </w:r>
      <w:r w:rsidR="00536CC7" w:rsidRPr="00D235F0">
        <w:rPr>
          <w:rFonts w:asciiTheme="minorHAnsi" w:eastAsiaTheme="minorHAnsi" w:hAnsiTheme="minorHAnsi" w:cstheme="minorBidi"/>
          <w:b/>
          <w:szCs w:val="22"/>
        </w:rPr>
        <w:t>.</w:t>
      </w:r>
    </w:p>
    <w:p w:rsidR="0029479C" w:rsidRPr="0029479C" w:rsidRDefault="00536CC7" w:rsidP="0029479C">
      <w:pPr>
        <w:pStyle w:val="ListParagraph"/>
        <w:numPr>
          <w:ilvl w:val="0"/>
          <w:numId w:val="5"/>
        </w:numPr>
        <w:spacing w:after="120" w:line="259" w:lineRule="auto"/>
        <w:ind w:left="714" w:hanging="357"/>
        <w:jc w:val="both"/>
        <w:rPr>
          <w:rFonts w:asciiTheme="minorHAnsi" w:eastAsiaTheme="minorHAnsi" w:hAnsiTheme="minorHAnsi" w:cstheme="minorBidi"/>
          <w:b/>
          <w:sz w:val="22"/>
          <w:szCs w:val="22"/>
        </w:rPr>
      </w:pPr>
      <w:r w:rsidRPr="00DD3455">
        <w:rPr>
          <w:rFonts w:asciiTheme="minorHAnsi" w:eastAsiaTheme="minorHAnsi" w:hAnsiTheme="minorHAnsi" w:cstheme="minorBidi"/>
          <w:b/>
          <w:sz w:val="22"/>
          <w:szCs w:val="22"/>
        </w:rPr>
        <w:t xml:space="preserve">Circa 50% of all surface samples </w:t>
      </w:r>
      <w:r>
        <w:rPr>
          <w:rFonts w:asciiTheme="minorHAnsi" w:eastAsiaTheme="minorHAnsi" w:hAnsiTheme="minorHAnsi" w:cstheme="minorBidi"/>
          <w:b/>
          <w:sz w:val="22"/>
          <w:szCs w:val="22"/>
        </w:rPr>
        <w:t>at Riqueza averages 13% Zn, 311g/t Ag, 16% Pb</w:t>
      </w:r>
      <w:r w:rsidR="0029479C">
        <w:rPr>
          <w:rFonts w:asciiTheme="minorHAnsi" w:eastAsiaTheme="minorHAnsi" w:hAnsiTheme="minorHAnsi" w:cstheme="minorBidi"/>
          <w:b/>
          <w:sz w:val="22"/>
          <w:szCs w:val="22"/>
        </w:rPr>
        <w:t>.</w:t>
      </w:r>
    </w:p>
    <w:p w:rsidR="00536CC7" w:rsidRDefault="00536CC7" w:rsidP="00536CC7">
      <w:pPr>
        <w:pStyle w:val="ListParagraph"/>
        <w:numPr>
          <w:ilvl w:val="0"/>
          <w:numId w:val="5"/>
        </w:numPr>
        <w:spacing w:after="120" w:line="259" w:lineRule="auto"/>
        <w:ind w:left="714" w:hanging="357"/>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Riqueza </w:t>
      </w:r>
      <w:r w:rsidR="0029479C">
        <w:rPr>
          <w:rFonts w:asciiTheme="minorHAnsi" w:eastAsiaTheme="minorHAnsi" w:hAnsiTheme="minorHAnsi" w:cstheme="minorBidi"/>
          <w:b/>
          <w:sz w:val="22"/>
          <w:szCs w:val="22"/>
        </w:rPr>
        <w:t>is a replacement deposit associated with</w:t>
      </w:r>
      <w:r>
        <w:rPr>
          <w:rFonts w:asciiTheme="minorHAnsi" w:eastAsiaTheme="minorHAnsi" w:hAnsiTheme="minorHAnsi" w:cstheme="minorBidi"/>
          <w:b/>
          <w:sz w:val="22"/>
          <w:szCs w:val="22"/>
        </w:rPr>
        <w:t xml:space="preserve"> </w:t>
      </w:r>
      <w:r w:rsidR="0029479C">
        <w:rPr>
          <w:rFonts w:asciiTheme="minorHAnsi" w:eastAsiaTheme="minorHAnsi" w:hAnsiTheme="minorHAnsi" w:cstheme="minorBidi"/>
          <w:b/>
          <w:sz w:val="22"/>
          <w:szCs w:val="22"/>
        </w:rPr>
        <w:t>a mineralised intrusive system (NOTE: Eight</w:t>
      </w:r>
      <w:r>
        <w:rPr>
          <w:rFonts w:asciiTheme="minorHAnsi" w:eastAsiaTheme="minorHAnsi" w:hAnsiTheme="minorHAnsi" w:cstheme="minorBidi"/>
          <w:b/>
          <w:sz w:val="22"/>
          <w:szCs w:val="22"/>
        </w:rPr>
        <w:t xml:space="preserve"> </w:t>
      </w:r>
      <w:r w:rsidR="0029479C">
        <w:rPr>
          <w:rFonts w:asciiTheme="minorHAnsi" w:eastAsiaTheme="minorHAnsi" w:hAnsiTheme="minorHAnsi" w:cstheme="minorBidi"/>
          <w:b/>
          <w:sz w:val="22"/>
          <w:szCs w:val="22"/>
        </w:rPr>
        <w:t>mines and deposits within 50km</w:t>
      </w:r>
      <w:r>
        <w:rPr>
          <w:rFonts w:asciiTheme="minorHAnsi" w:eastAsiaTheme="minorHAnsi" w:hAnsiTheme="minorHAnsi" w:cstheme="minorBidi"/>
          <w:b/>
          <w:sz w:val="22"/>
          <w:szCs w:val="22"/>
        </w:rPr>
        <w:t xml:space="preserve"> </w:t>
      </w:r>
      <w:r w:rsidR="0029479C">
        <w:rPr>
          <w:rFonts w:asciiTheme="minorHAnsi" w:eastAsiaTheme="minorHAnsi" w:hAnsiTheme="minorHAnsi" w:cstheme="minorBidi"/>
          <w:b/>
          <w:sz w:val="22"/>
          <w:szCs w:val="22"/>
        </w:rPr>
        <w:t>are intrusive related).</w:t>
      </w:r>
    </w:p>
    <w:p w:rsidR="0029479C" w:rsidRDefault="0029479C" w:rsidP="00536CC7">
      <w:pPr>
        <w:pStyle w:val="ListParagraph"/>
        <w:numPr>
          <w:ilvl w:val="0"/>
          <w:numId w:val="5"/>
        </w:numPr>
        <w:spacing w:after="120" w:line="259" w:lineRule="auto"/>
        <w:ind w:left="714" w:hanging="357"/>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Epithermal Au and Skarn Cu now recognised within the greater Riqueza project area</w:t>
      </w:r>
      <w:r w:rsidR="00CF2D20">
        <w:rPr>
          <w:rFonts w:asciiTheme="minorHAnsi" w:eastAsiaTheme="minorHAnsi" w:hAnsiTheme="minorHAnsi" w:cstheme="minorBidi"/>
          <w:b/>
          <w:sz w:val="22"/>
          <w:szCs w:val="22"/>
        </w:rPr>
        <w:t>.</w:t>
      </w:r>
    </w:p>
    <w:p w:rsidR="0029479C" w:rsidRDefault="0029479C" w:rsidP="00536CC7">
      <w:pPr>
        <w:pStyle w:val="ListParagraph"/>
        <w:numPr>
          <w:ilvl w:val="0"/>
          <w:numId w:val="5"/>
        </w:numPr>
        <w:spacing w:after="120" w:line="259" w:lineRule="auto"/>
        <w:ind w:left="714" w:hanging="357"/>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Huge new targets generated</w:t>
      </w:r>
      <w:r w:rsidR="00CF2D20">
        <w:rPr>
          <w:rFonts w:asciiTheme="minorHAnsi" w:eastAsiaTheme="minorHAnsi" w:hAnsiTheme="minorHAnsi" w:cstheme="minorBidi"/>
          <w:b/>
          <w:sz w:val="22"/>
          <w:szCs w:val="22"/>
        </w:rPr>
        <w:t xml:space="preserve"> within the greater Riqueza project area.</w:t>
      </w:r>
    </w:p>
    <w:p w:rsidR="00CF2D20" w:rsidRPr="00CF2D20" w:rsidRDefault="00CF2D20" w:rsidP="00CF2D20">
      <w:pPr>
        <w:pStyle w:val="ListParagraph"/>
        <w:numPr>
          <w:ilvl w:val="0"/>
          <w:numId w:val="5"/>
        </w:numPr>
        <w:spacing w:after="120" w:line="259" w:lineRule="auto"/>
        <w:ind w:left="714" w:hanging="357"/>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BHP have taken a ground position adjacent to Riqueza.</w:t>
      </w:r>
    </w:p>
    <w:p w:rsidR="0029479C" w:rsidRDefault="0029479C" w:rsidP="00536CC7">
      <w:pPr>
        <w:pStyle w:val="ListParagraph"/>
        <w:numPr>
          <w:ilvl w:val="0"/>
          <w:numId w:val="5"/>
        </w:numPr>
        <w:spacing w:after="120" w:line="259" w:lineRule="auto"/>
        <w:ind w:left="714" w:hanging="357"/>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Exciting second Zn-focus project </w:t>
      </w:r>
      <w:r w:rsidR="00CF2D20">
        <w:rPr>
          <w:rFonts w:asciiTheme="minorHAnsi" w:eastAsiaTheme="minorHAnsi" w:hAnsiTheme="minorHAnsi" w:cstheme="minorBidi"/>
          <w:b/>
          <w:sz w:val="22"/>
          <w:szCs w:val="22"/>
        </w:rPr>
        <w:t>produces head-line Zn grades – a third mine working becomes part of the project</w:t>
      </w:r>
      <w:r w:rsidR="00F46CF4">
        <w:rPr>
          <w:rFonts w:asciiTheme="minorHAnsi" w:eastAsiaTheme="minorHAnsi" w:hAnsiTheme="minorHAnsi" w:cstheme="minorBidi"/>
          <w:b/>
          <w:sz w:val="22"/>
          <w:szCs w:val="22"/>
        </w:rPr>
        <w:t>.</w:t>
      </w:r>
    </w:p>
    <w:p w:rsidR="00536CC7" w:rsidRDefault="00536CC7" w:rsidP="00536CC7">
      <w:pPr>
        <w:pStyle w:val="ListParagraph"/>
        <w:numPr>
          <w:ilvl w:val="0"/>
          <w:numId w:val="5"/>
        </w:numPr>
        <w:spacing w:after="120" w:line="259" w:lineRule="auto"/>
        <w:ind w:left="714" w:hanging="357"/>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The SP </w:t>
      </w:r>
      <w:r w:rsidR="00FB7B27">
        <w:rPr>
          <w:rFonts w:asciiTheme="minorHAnsi" w:eastAsiaTheme="minorHAnsi" w:hAnsiTheme="minorHAnsi" w:cstheme="minorBidi"/>
          <w:b/>
          <w:sz w:val="22"/>
          <w:szCs w:val="22"/>
        </w:rPr>
        <w:t xml:space="preserve">experienced a &gt;500% increase during </w:t>
      </w:r>
      <w:r>
        <w:rPr>
          <w:rFonts w:asciiTheme="minorHAnsi" w:eastAsiaTheme="minorHAnsi" w:hAnsiTheme="minorHAnsi" w:cstheme="minorBidi"/>
          <w:b/>
          <w:sz w:val="22"/>
          <w:szCs w:val="22"/>
        </w:rPr>
        <w:t>pre-drilling</w:t>
      </w:r>
      <w:r w:rsidR="00FB7B27">
        <w:rPr>
          <w:rFonts w:asciiTheme="minorHAnsi" w:eastAsiaTheme="minorHAnsi" w:hAnsiTheme="minorHAnsi" w:cstheme="minorBidi"/>
          <w:b/>
          <w:sz w:val="22"/>
          <w:szCs w:val="22"/>
        </w:rPr>
        <w:t xml:space="preserve"> exploration activities</w:t>
      </w:r>
      <w:r>
        <w:rPr>
          <w:rFonts w:asciiTheme="minorHAnsi" w:eastAsiaTheme="minorHAnsi" w:hAnsiTheme="minorHAnsi" w:cstheme="minorBidi"/>
          <w:b/>
          <w:sz w:val="22"/>
          <w:szCs w:val="22"/>
        </w:rPr>
        <w:t>.</w:t>
      </w:r>
    </w:p>
    <w:p w:rsidR="00536CC7" w:rsidRDefault="00536CC7" w:rsidP="00536CC7">
      <w:pPr>
        <w:pStyle w:val="ListParagraph"/>
        <w:numPr>
          <w:ilvl w:val="0"/>
          <w:numId w:val="5"/>
        </w:numPr>
        <w:spacing w:after="120" w:line="259" w:lineRule="auto"/>
        <w:ind w:left="714" w:hanging="357"/>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lastRenderedPageBreak/>
        <w:t>Zinc prices continue to out-perform other metals as production is squeezed and warehouse levels fall.</w:t>
      </w:r>
    </w:p>
    <w:p w:rsidR="00FB7B27" w:rsidRPr="00CF2D20" w:rsidRDefault="0029479C" w:rsidP="00CF2D20">
      <w:pPr>
        <w:pStyle w:val="ListParagraph"/>
        <w:numPr>
          <w:ilvl w:val="0"/>
          <w:numId w:val="5"/>
        </w:numPr>
        <w:spacing w:after="120" w:line="259" w:lineRule="auto"/>
        <w:ind w:left="714" w:hanging="357"/>
        <w:jc w:val="both"/>
        <w:rPr>
          <w:rFonts w:asciiTheme="minorHAnsi" w:eastAsiaTheme="minorHAnsi" w:hAnsiTheme="minorHAnsi" w:cstheme="minorBidi"/>
          <w:b/>
          <w:sz w:val="22"/>
          <w:szCs w:val="22"/>
        </w:rPr>
      </w:pPr>
      <w:r>
        <w:rPr>
          <w:rFonts w:asciiTheme="minorHAnsi" w:eastAsiaTheme="minorHAnsi" w:hAnsiTheme="minorHAnsi" w:cstheme="minorBidi"/>
          <w:b/>
          <w:sz w:val="22"/>
          <w:szCs w:val="22"/>
        </w:rPr>
        <w:t>Cornerstone investors include Chinese smelter interests and o</w:t>
      </w:r>
      <w:r w:rsidRPr="0029479C">
        <w:rPr>
          <w:rFonts w:asciiTheme="minorHAnsi" w:eastAsiaTheme="minorHAnsi" w:hAnsiTheme="minorHAnsi" w:cstheme="minorBidi"/>
          <w:b/>
          <w:sz w:val="22"/>
          <w:szCs w:val="22"/>
        </w:rPr>
        <w:t>ne of the largest r</w:t>
      </w:r>
      <w:r>
        <w:rPr>
          <w:rFonts w:asciiTheme="minorHAnsi" w:eastAsiaTheme="minorHAnsi" w:hAnsiTheme="minorHAnsi" w:cstheme="minorBidi"/>
          <w:b/>
          <w:sz w:val="22"/>
          <w:szCs w:val="22"/>
        </w:rPr>
        <w:t>esource funds in the world, RCF</w:t>
      </w:r>
      <w:r w:rsidRPr="0029479C">
        <w:rPr>
          <w:rFonts w:asciiTheme="minorHAnsi" w:eastAsiaTheme="minorHAnsi" w:hAnsiTheme="minorHAnsi" w:cstheme="minorBidi"/>
          <w:b/>
          <w:sz w:val="22"/>
          <w:szCs w:val="22"/>
        </w:rPr>
        <w:t>.</w:t>
      </w:r>
    </w:p>
    <w:p w:rsidR="009B7430" w:rsidRDefault="009B7430" w:rsidP="009074B8">
      <w:pPr>
        <w:spacing w:before="240" w:after="180"/>
        <w:jc w:val="both"/>
      </w:pPr>
      <w:r>
        <w:t>Inca Minerals Managing Director, Mr Ross Brown said “</w:t>
      </w:r>
      <w:r w:rsidR="00D73F22">
        <w:t>Since</w:t>
      </w:r>
      <w:r w:rsidR="000F06EC">
        <w:t xml:space="preserve"> </w:t>
      </w:r>
      <w:r w:rsidR="00D73F22">
        <w:t>April</w:t>
      </w:r>
      <w:r w:rsidR="00A8464B">
        <w:t xml:space="preserve"> </w:t>
      </w:r>
      <w:r w:rsidR="00D73F22">
        <w:t>2016</w:t>
      </w:r>
      <w:r w:rsidR="00ED28ED">
        <w:t>,</w:t>
      </w:r>
      <w:r w:rsidR="00D73F22">
        <w:t xml:space="preserve"> when </w:t>
      </w:r>
      <w:r w:rsidR="00A8464B">
        <w:t xml:space="preserve">we </w:t>
      </w:r>
      <w:r w:rsidR="00CF2D20">
        <w:t xml:space="preserve">first </w:t>
      </w:r>
      <w:r w:rsidR="00A8464B">
        <w:t xml:space="preserve">announced the acquisition </w:t>
      </w:r>
      <w:r w:rsidR="00D73F22">
        <w:t>of Riqueza</w:t>
      </w:r>
      <w:r w:rsidR="00ED28ED">
        <w:t>,</w:t>
      </w:r>
      <w:r w:rsidR="00D73F22">
        <w:t xml:space="preserve"> we </w:t>
      </w:r>
      <w:r w:rsidR="00CF2D20">
        <w:t xml:space="preserve">have </w:t>
      </w:r>
      <w:r w:rsidR="00D73F22">
        <w:t xml:space="preserve">discovered over 100 new </w:t>
      </w:r>
      <w:r w:rsidR="00926E0C">
        <w:t>occurrences</w:t>
      </w:r>
      <w:r w:rsidR="00D73F22">
        <w:t xml:space="preserve"> of </w:t>
      </w:r>
      <w:r w:rsidR="00926E0C">
        <w:t>Zn-Ag-Pb</w:t>
      </w:r>
      <w:r w:rsidR="00CF2D20">
        <w:t>-(Au)</w:t>
      </w:r>
      <w:r w:rsidR="00926E0C">
        <w:t xml:space="preserve"> </w:t>
      </w:r>
      <w:r w:rsidR="00D73F22">
        <w:t xml:space="preserve">mineralisation at Riqueza, including new structures, numerous veins, mantos and breccias. </w:t>
      </w:r>
      <w:r w:rsidR="00CF2D20">
        <w:t xml:space="preserve">We are </w:t>
      </w:r>
      <w:r w:rsidR="00253818">
        <w:t>currently drill</w:t>
      </w:r>
      <w:r w:rsidR="00F46CF4">
        <w:t>ing</w:t>
      </w:r>
      <w:r w:rsidR="00CF2D20">
        <w:t xml:space="preserve"> these targets. </w:t>
      </w:r>
      <w:r w:rsidR="00253818">
        <w:t>A</w:t>
      </w:r>
      <w:r w:rsidR="00CF2D20">
        <w:t>t the same time, we are generating even more targets on a much larger scale, i</w:t>
      </w:r>
      <w:r w:rsidR="00253818">
        <w:t>ncorporating the new concessions</w:t>
      </w:r>
      <w:r w:rsidR="00CF2D20">
        <w:t xml:space="preserve"> now being granted </w:t>
      </w:r>
      <w:r w:rsidR="00253818">
        <w:t>to Inca that surround</w:t>
      </w:r>
      <w:r w:rsidR="00CF2D20">
        <w:t xml:space="preserve"> </w:t>
      </w:r>
      <w:r w:rsidR="00253818">
        <w:t xml:space="preserve">the original </w:t>
      </w:r>
      <w:r w:rsidR="00CF2D20">
        <w:t>Riqueza</w:t>
      </w:r>
      <w:r w:rsidR="00253818">
        <w:t xml:space="preserve"> Project area</w:t>
      </w:r>
      <w:r w:rsidR="00CF2D20">
        <w:t>.”</w:t>
      </w:r>
    </w:p>
    <w:p w:rsidR="003002FE" w:rsidRPr="003002FE" w:rsidRDefault="003002FE" w:rsidP="00405B33">
      <w:pPr>
        <w:spacing w:after="180"/>
        <w:jc w:val="both"/>
        <w:rPr>
          <w:i/>
          <w:color w:val="C00000"/>
          <w:sz w:val="28"/>
        </w:rPr>
      </w:pPr>
      <w:r w:rsidRPr="00D73F22">
        <w:rPr>
          <w:b/>
          <w:i/>
          <w:color w:val="C00000"/>
          <w:sz w:val="28"/>
        </w:rPr>
        <w:t>“…</w:t>
      </w:r>
      <w:r w:rsidR="00CF2D20" w:rsidRPr="00CF2D20">
        <w:rPr>
          <w:b/>
          <w:i/>
          <w:color w:val="C00000"/>
          <w:sz w:val="28"/>
        </w:rPr>
        <w:t>we are generating even more targets on a much larger scale</w:t>
      </w:r>
      <w:r w:rsidR="00CF2D20">
        <w:rPr>
          <w:b/>
          <w:i/>
          <w:color w:val="C00000"/>
          <w:sz w:val="28"/>
        </w:rPr>
        <w:t>.</w:t>
      </w:r>
      <w:r w:rsidRPr="003002FE">
        <w:rPr>
          <w:i/>
          <w:color w:val="C00000"/>
          <w:sz w:val="28"/>
        </w:rPr>
        <w:t>”</w:t>
      </w:r>
    </w:p>
    <w:p w:rsidR="00253818" w:rsidRDefault="00CF2D20" w:rsidP="00405B33">
      <w:pPr>
        <w:spacing w:after="180"/>
        <w:jc w:val="both"/>
      </w:pPr>
      <w:r>
        <w:t xml:space="preserve">Since early 2016, Riqueza has grown from a small project </w:t>
      </w:r>
      <w:r w:rsidR="00253818">
        <w:t xml:space="preserve">with a handful of known Zn-Ag-Pb occurrences </w:t>
      </w:r>
      <w:r>
        <w:t xml:space="preserve">into a very substantial multi-project </w:t>
      </w:r>
      <w:r w:rsidR="00253818">
        <w:t xml:space="preserve">property with innumerable Zn-Ag-Pb-Au-Cu occurrences. From two prospects, Humaspunco and Uchpanga, there are now six prospects, now including </w:t>
      </w:r>
      <w:proofErr w:type="spellStart"/>
      <w:r w:rsidR="00253818">
        <w:t>Pinta</w:t>
      </w:r>
      <w:proofErr w:type="spellEnd"/>
      <w:r w:rsidR="00253818">
        <w:t xml:space="preserve">, Pampa Corral, </w:t>
      </w:r>
      <w:proofErr w:type="spellStart"/>
      <w:r w:rsidR="00253818">
        <w:t>Colina</w:t>
      </w:r>
      <w:proofErr w:type="spellEnd"/>
      <w:r w:rsidR="00253818">
        <w:t xml:space="preserve"> </w:t>
      </w:r>
      <w:proofErr w:type="spellStart"/>
      <w:r w:rsidR="00253818">
        <w:t>Roja</w:t>
      </w:r>
      <w:proofErr w:type="spellEnd"/>
      <w:r w:rsidR="00253818">
        <w:t xml:space="preserve"> and Alteration Ridge.</w:t>
      </w:r>
    </w:p>
    <w:p w:rsidR="00ED28ED" w:rsidRDefault="00F73845" w:rsidP="00ED28ED">
      <w:pPr>
        <w:spacing w:after="180"/>
        <w:jc w:val="both"/>
      </w:pPr>
      <w:r w:rsidRPr="00F94CB4">
        <w:rPr>
          <w:noProof/>
          <w:color w:val="333333"/>
          <w:lang w:eastAsia="en-AU"/>
        </w:rPr>
        <w:drawing>
          <wp:anchor distT="0" distB="0" distL="114300" distR="114300" simplePos="0" relativeHeight="251661312" behindDoc="0" locked="0" layoutInCell="1" allowOverlap="1" wp14:anchorId="44B366CF" wp14:editId="317BE0E7">
            <wp:simplePos x="0" y="0"/>
            <wp:positionH relativeFrom="margin">
              <wp:align>left</wp:align>
            </wp:positionH>
            <wp:positionV relativeFrom="paragraph">
              <wp:posOffset>1052904</wp:posOffset>
            </wp:positionV>
            <wp:extent cx="5734050" cy="2453005"/>
            <wp:effectExtent l="0" t="0" r="0" b="4445"/>
            <wp:wrapTight wrapText="bothSides">
              <wp:wrapPolygon edited="0">
                <wp:start x="0" y="0"/>
                <wp:lineTo x="0" y="21471"/>
                <wp:lineTo x="21528" y="21471"/>
                <wp:lineTo x="21528" y="0"/>
                <wp:lineTo x="0" y="0"/>
              </wp:wrapPolygon>
            </wp:wrapTight>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34976"/>
                    <a:stretch/>
                  </pic:blipFill>
                  <pic:spPr bwMode="auto">
                    <a:xfrm>
                      <a:off x="0" y="0"/>
                      <a:ext cx="5734050" cy="2453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818">
        <w:t xml:space="preserve">The </w:t>
      </w:r>
      <w:r w:rsidR="00926E0C">
        <w:t>Humaspunco</w:t>
      </w:r>
      <w:r w:rsidR="00253818">
        <w:t>-Pinta combined prospect area</w:t>
      </w:r>
      <w:r>
        <w:t>, with an approximate area of 2,500m x 800m,</w:t>
      </w:r>
      <w:r w:rsidR="00926E0C">
        <w:t xml:space="preserve"> </w:t>
      </w:r>
      <w:r w:rsidR="00253818">
        <w:t>hosts the majority of the replacement</w:t>
      </w:r>
      <w:r>
        <w:t>-style</w:t>
      </w:r>
      <w:r w:rsidR="00253818">
        <w:t xml:space="preserve"> Zn-Ag-Pb veins, breccias and mantos and is currently (July 2017) where the drilling is occurring</w:t>
      </w:r>
      <w:r w:rsidR="00926E0C">
        <w:t xml:space="preserve">. </w:t>
      </w:r>
      <w:r>
        <w:t>Drilling to date has successfully intersected the HV-series of mineralised veins and the manto sequence. The HV-veins have been projected to depths of 400m. Drilling is continuing at Humaspunco.</w:t>
      </w:r>
    </w:p>
    <w:p w:rsidR="00F73845" w:rsidRDefault="00F73845" w:rsidP="00F73845">
      <w:pPr>
        <w:spacing w:after="180"/>
        <w:jc w:val="both"/>
      </w:pPr>
      <w:r>
        <w:t>The Uchpanga Prospect, some 2.5km south of Humaspunco, host a number of small mine workings located along a 750m gossan containing Zn-Ag-Pb-Au epithermal-style mineralisation. A vein/dyke, which was the subject of past mining at the Rita Maria mine working (the largest at Uchpanga) was sampled by Inca and returned +3g/t Au and +1,000g/t Ag. Recent first pass drilling identified low grade stratiform mineralisation. Further drilling is planned for Uchpanga.</w:t>
      </w:r>
    </w:p>
    <w:p w:rsidR="00F73845" w:rsidRDefault="00EF68B3" w:rsidP="00ED28ED">
      <w:pPr>
        <w:spacing w:after="180"/>
        <w:jc w:val="both"/>
      </w:pPr>
      <w:r>
        <w:t>The four new prospects are elevating Riqueza to new heights, pushing expectations beyond high grade veins and mantos to something at a much different scale.</w:t>
      </w:r>
    </w:p>
    <w:p w:rsidR="00EF68B3" w:rsidRDefault="00EF68B3" w:rsidP="00ED28ED">
      <w:pPr>
        <w:spacing w:after="180"/>
        <w:jc w:val="both"/>
      </w:pPr>
      <w:r>
        <w:t xml:space="preserve">“The greater Riqueza project has morphed into a </w:t>
      </w:r>
      <w:r w:rsidR="00E62EBA">
        <w:t>double-play</w:t>
      </w:r>
      <w:r>
        <w:t>” says Mr Brown. “</w:t>
      </w:r>
      <w:r w:rsidR="00E62EBA">
        <w:t>T</w:t>
      </w:r>
      <w:r>
        <w:t>he high-grade veins, breccias and mantos, which occur at Humaspunco</w:t>
      </w:r>
      <w:r w:rsidR="00112C72">
        <w:t xml:space="preserve">, are very tangible, </w:t>
      </w:r>
      <w:r>
        <w:t xml:space="preserve">well within the </w:t>
      </w:r>
      <w:r w:rsidR="00112C72">
        <w:t>purview</w:t>
      </w:r>
      <w:r>
        <w:t xml:space="preserve"> </w:t>
      </w:r>
      <w:r>
        <w:lastRenderedPageBreak/>
        <w:t xml:space="preserve">of a junior explorer such as Inca. But something else is brewing here, something that has the potential to re-rate Riqueza </w:t>
      </w:r>
      <w:r w:rsidR="00E62EBA">
        <w:t>significantly</w:t>
      </w:r>
      <w:r>
        <w:t>. We’</w:t>
      </w:r>
      <w:r w:rsidR="00FF247B">
        <w:t>r</w:t>
      </w:r>
      <w:r>
        <w:t xml:space="preserve">e </w:t>
      </w:r>
      <w:r w:rsidR="00E62EBA">
        <w:t>beginning to peel back the layers</w:t>
      </w:r>
      <w:r>
        <w:t xml:space="preserve"> </w:t>
      </w:r>
      <w:r w:rsidR="00E62EBA">
        <w:t xml:space="preserve">of </w:t>
      </w:r>
      <w:r>
        <w:t>something that is att</w:t>
      </w:r>
      <w:r w:rsidR="00F46CF4">
        <w:t>racting</w:t>
      </w:r>
      <w:bookmarkStart w:id="1" w:name="_GoBack"/>
      <w:bookmarkEnd w:id="1"/>
      <w:r>
        <w:t xml:space="preserve"> the likes of BHP to our borders. It’s the discovery of epithermal gold and skarn copper.</w:t>
      </w:r>
    </w:p>
    <w:p w:rsidR="00EF68B3" w:rsidRDefault="00EF68B3" w:rsidP="00E62EBA">
      <w:pPr>
        <w:spacing w:after="180"/>
        <w:rPr>
          <w:b/>
          <w:i/>
          <w:color w:val="C00000"/>
          <w:sz w:val="28"/>
        </w:rPr>
      </w:pPr>
      <w:r w:rsidRPr="008D18CB">
        <w:rPr>
          <w:b/>
          <w:i/>
          <w:color w:val="C00000"/>
          <w:sz w:val="28"/>
        </w:rPr>
        <w:t>“</w:t>
      </w:r>
      <w:r w:rsidR="00E62EBA">
        <w:rPr>
          <w:b/>
          <w:i/>
          <w:color w:val="C00000"/>
          <w:sz w:val="28"/>
        </w:rPr>
        <w:t>…</w:t>
      </w:r>
      <w:r w:rsidR="00E62EBA" w:rsidRPr="00E62EBA">
        <w:rPr>
          <w:b/>
          <w:i/>
          <w:color w:val="C00000"/>
          <w:sz w:val="28"/>
        </w:rPr>
        <w:t>peel back the layers of</w:t>
      </w:r>
      <w:r w:rsidR="00E62EBA">
        <w:t xml:space="preserve"> </w:t>
      </w:r>
      <w:r w:rsidRPr="008D18CB">
        <w:rPr>
          <w:b/>
          <w:i/>
          <w:color w:val="C00000"/>
          <w:sz w:val="28"/>
        </w:rPr>
        <w:t>something that is attacking the likes of BHP to our borders.”</w:t>
      </w:r>
    </w:p>
    <w:p w:rsidR="00E62EBA" w:rsidRDefault="00112C72" w:rsidP="00E62EBA">
      <w:pPr>
        <w:jc w:val="both"/>
      </w:pPr>
      <w:r>
        <w:t>Running parallel to drilling, we’ve discovered intrusive stocks, hitherto unknown at Riqueza, skarn Cu mineralisation and epithermal Au-Ag-Cu mineralisation. These are vital parts of a large mineralised intrusive-related system.</w:t>
      </w:r>
    </w:p>
    <w:p w:rsidR="008D18CB" w:rsidRDefault="00E62EBA" w:rsidP="00E62EBA">
      <w:pPr>
        <w:jc w:val="center"/>
      </w:pPr>
      <w:r>
        <w:rPr>
          <w:rFonts w:ascii="Candara" w:hAnsi="Candara"/>
          <w:noProof/>
          <w:color w:val="373737"/>
          <w:sz w:val="19"/>
          <w:szCs w:val="19"/>
          <w:lang w:eastAsia="en-AU"/>
        </w:rPr>
        <w:drawing>
          <wp:inline distT="0" distB="0" distL="0" distR="0" wp14:anchorId="752133F6" wp14:editId="15D3616D">
            <wp:extent cx="4168118" cy="6477989"/>
            <wp:effectExtent l="0" t="0" r="444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6298" cy="6521786"/>
                    </a:xfrm>
                    <a:prstGeom prst="rect">
                      <a:avLst/>
                    </a:prstGeom>
                    <a:noFill/>
                  </pic:spPr>
                </pic:pic>
              </a:graphicData>
            </a:graphic>
          </wp:inline>
        </w:drawing>
      </w:r>
    </w:p>
    <w:p w:rsidR="00D235F0" w:rsidRDefault="00D235F0" w:rsidP="00D235F0">
      <w:pPr>
        <w:jc w:val="both"/>
      </w:pPr>
      <w:r>
        <w:t xml:space="preserve">The </w:t>
      </w:r>
      <w:proofErr w:type="spellStart"/>
      <w:r>
        <w:t>Colina</w:t>
      </w:r>
      <w:proofErr w:type="spellEnd"/>
      <w:r>
        <w:t xml:space="preserve"> </w:t>
      </w:r>
      <w:proofErr w:type="spellStart"/>
      <w:r>
        <w:t>Roja</w:t>
      </w:r>
      <w:proofErr w:type="spellEnd"/>
      <w:r>
        <w:t xml:space="preserve"> and Alteration Ridge Prospects are located in Inca’s new concessions. The latter hosts a 4km x 2km satellite anomaly believed to relate to pervasive epithermal mineralisation. At the </w:t>
      </w:r>
      <w:r>
        <w:lastRenderedPageBreak/>
        <w:t xml:space="preserve">foothills of Alteration Ridge sits </w:t>
      </w:r>
      <w:proofErr w:type="spellStart"/>
      <w:r>
        <w:t>Colina</w:t>
      </w:r>
      <w:proofErr w:type="spellEnd"/>
      <w:r>
        <w:t xml:space="preserve"> </w:t>
      </w:r>
      <w:proofErr w:type="spellStart"/>
      <w:r>
        <w:t>Roja</w:t>
      </w:r>
      <w:proofErr w:type="spellEnd"/>
      <w:r>
        <w:t>. “This new prospect hosts gold, silver and copper, as well as high grade zinc and lead.”</w:t>
      </w:r>
    </w:p>
    <w:p w:rsidR="005F05FE" w:rsidRDefault="005F05FE" w:rsidP="00112C72">
      <w:r w:rsidRPr="005F05FE">
        <w:t xml:space="preserve">There are </w:t>
      </w:r>
      <w:r w:rsidR="00F73845">
        <w:t>eight</w:t>
      </w:r>
      <w:r w:rsidRPr="005F05FE">
        <w:t xml:space="preserve"> mines within </w:t>
      </w:r>
      <w:r w:rsidR="00F73845">
        <w:t>50</w:t>
      </w:r>
      <w:r w:rsidRPr="005F05FE">
        <w:t xml:space="preserve">km of Riqueza that are </w:t>
      </w:r>
      <w:r w:rsidR="00F73845">
        <w:t>intrusive-replacement deposits. These define a prolific mineral-belt, within which th</w:t>
      </w:r>
      <w:r w:rsidR="00355C27">
        <w:t>e greater Riqueza prospect sits</w:t>
      </w:r>
      <w:r w:rsidR="00B21292">
        <w:t>.</w:t>
      </w:r>
    </w:p>
    <w:p w:rsidR="00112C72" w:rsidRDefault="00112C72" w:rsidP="00112C72">
      <w:pPr>
        <w:jc w:val="center"/>
      </w:pPr>
      <w:r>
        <w:rPr>
          <w:noProof/>
          <w:lang w:eastAsia="en-AU"/>
        </w:rPr>
        <w:drawing>
          <wp:inline distT="0" distB="0" distL="0" distR="0" wp14:anchorId="5B3FE3F0" wp14:editId="3D184375">
            <wp:extent cx="397002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0020" cy="4114800"/>
                    </a:xfrm>
                    <a:prstGeom prst="rect">
                      <a:avLst/>
                    </a:prstGeom>
                    <a:noFill/>
                  </pic:spPr>
                </pic:pic>
              </a:graphicData>
            </a:graphic>
          </wp:inline>
        </w:drawing>
      </w:r>
    </w:p>
    <w:p w:rsidR="00112C72" w:rsidRPr="005F05FE" w:rsidRDefault="00112C72" w:rsidP="00112C72">
      <w:pPr>
        <w:jc w:val="center"/>
      </w:pPr>
      <w:r>
        <w:rPr>
          <w:noProof/>
          <w:lang w:eastAsia="en-AU"/>
        </w:rPr>
        <w:drawing>
          <wp:inline distT="0" distB="0" distL="0" distR="0">
            <wp:extent cx="5088255" cy="30257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r="772" b="7790"/>
                    <a:stretch>
                      <a:fillRect/>
                    </a:stretch>
                  </pic:blipFill>
                  <pic:spPr bwMode="auto">
                    <a:xfrm>
                      <a:off x="0" y="0"/>
                      <a:ext cx="5088255" cy="3025775"/>
                    </a:xfrm>
                    <a:prstGeom prst="rect">
                      <a:avLst/>
                    </a:prstGeom>
                    <a:noFill/>
                  </pic:spPr>
                </pic:pic>
              </a:graphicData>
            </a:graphic>
          </wp:inline>
        </w:drawing>
      </w:r>
    </w:p>
    <w:p w:rsidR="009074B8" w:rsidRDefault="009074B8">
      <w:pPr>
        <w:rPr>
          <w:b/>
          <w:color w:val="C00000"/>
          <w:sz w:val="32"/>
        </w:rPr>
      </w:pPr>
      <w:r>
        <w:rPr>
          <w:b/>
          <w:color w:val="C00000"/>
          <w:sz w:val="32"/>
        </w:rPr>
        <w:br w:type="page"/>
      </w:r>
    </w:p>
    <w:p w:rsidR="008C4CD3" w:rsidRPr="008C4CD3" w:rsidRDefault="008C4CD3" w:rsidP="008C4CD3">
      <w:pPr>
        <w:tabs>
          <w:tab w:val="left" w:pos="6521"/>
          <w:tab w:val="left" w:pos="10773"/>
        </w:tabs>
        <w:spacing w:after="120"/>
        <w:jc w:val="both"/>
        <w:rPr>
          <w:b/>
        </w:rPr>
      </w:pPr>
      <w:r>
        <w:rPr>
          <w:noProof/>
          <w:lang w:eastAsia="en-AU"/>
        </w:rPr>
        <w:lastRenderedPageBreak/>
        <w:drawing>
          <wp:anchor distT="0" distB="0" distL="114300" distR="114300" simplePos="0" relativeHeight="251682816" behindDoc="0" locked="0" layoutInCell="1" allowOverlap="1" wp14:anchorId="376F30AD" wp14:editId="5B27482B">
            <wp:simplePos x="0" y="0"/>
            <wp:positionH relativeFrom="margin">
              <wp:align>left</wp:align>
            </wp:positionH>
            <wp:positionV relativeFrom="paragraph">
              <wp:posOffset>889140</wp:posOffset>
            </wp:positionV>
            <wp:extent cx="5731510" cy="1690370"/>
            <wp:effectExtent l="0" t="0" r="2540" b="5080"/>
            <wp:wrapTight wrapText="bothSides">
              <wp:wrapPolygon edited="0">
                <wp:start x="0" y="0"/>
                <wp:lineTo x="0" y="21421"/>
                <wp:lineTo x="21538" y="21421"/>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690370"/>
                    </a:xfrm>
                    <a:prstGeom prst="rect">
                      <a:avLst/>
                    </a:prstGeom>
                  </pic:spPr>
                </pic:pic>
              </a:graphicData>
            </a:graphic>
          </wp:anchor>
        </w:drawing>
      </w:r>
      <w:r w:rsidR="009074B8">
        <w:t xml:space="preserve">Inca’s second Zn-focussed project Cerro Rayas is also looking </w:t>
      </w:r>
      <w:r w:rsidR="00715987">
        <w:t>good</w:t>
      </w:r>
      <w:r w:rsidR="009074B8">
        <w:t xml:space="preserve">. </w:t>
      </w:r>
      <w:r w:rsidRPr="008C4CD3">
        <w:t xml:space="preserve">Rock chip sample assay results </w:t>
      </w:r>
      <w:r>
        <w:t>show</w:t>
      </w:r>
      <w:r w:rsidRPr="008C4CD3">
        <w:t xml:space="preserve"> very strong Zn mineralisation associated </w:t>
      </w:r>
      <w:r>
        <w:t>two mine workings located within the project area,</w:t>
      </w:r>
      <w:r w:rsidRPr="008C4CD3">
        <w:t xml:space="preserve"> Vilcapuquio </w:t>
      </w:r>
      <w:r>
        <w:t>and</w:t>
      </w:r>
      <w:r w:rsidRPr="008C4CD3">
        <w:t xml:space="preserve"> Huari</w:t>
      </w:r>
      <w:r w:rsidR="00715987">
        <w:t xml:space="preserve"> (the former pictured below)</w:t>
      </w:r>
      <w:r w:rsidRPr="008C4CD3">
        <w:t xml:space="preserve">. </w:t>
      </w:r>
      <w:r w:rsidRPr="008C4CD3">
        <w:rPr>
          <w:b/>
        </w:rPr>
        <w:t xml:space="preserve">Peak </w:t>
      </w:r>
      <w:r>
        <w:rPr>
          <w:b/>
        </w:rPr>
        <w:t>values include</w:t>
      </w:r>
      <w:r w:rsidRPr="008C4CD3">
        <w:rPr>
          <w:b/>
        </w:rPr>
        <w:t xml:space="preserve"> 42.77% zinc (Zn); 258g/t silver (Ag); 26.1% lead (Pb)</w:t>
      </w:r>
      <w:r>
        <w:rPr>
          <w:b/>
        </w:rPr>
        <w:t>.</w:t>
      </w:r>
    </w:p>
    <w:p w:rsidR="009074B8" w:rsidRPr="00715987" w:rsidRDefault="0075267D" w:rsidP="00715987">
      <w:pPr>
        <w:pStyle w:val="ListParagraph"/>
        <w:spacing w:after="120" w:line="276" w:lineRule="auto"/>
        <w:ind w:left="0"/>
        <w:jc w:val="both"/>
        <w:rPr>
          <w:rFonts w:asciiTheme="minorHAnsi" w:eastAsiaTheme="minorHAnsi" w:hAnsiTheme="minorHAnsi" w:cstheme="minorBidi"/>
          <w:b/>
          <w:sz w:val="22"/>
          <w:szCs w:val="22"/>
        </w:rPr>
      </w:pPr>
      <w:r w:rsidRPr="00715987">
        <w:rPr>
          <w:rFonts w:asciiTheme="minorHAnsi" w:eastAsiaTheme="minorHAnsi" w:hAnsiTheme="minorHAnsi" w:cstheme="minorBidi"/>
          <w:sz w:val="22"/>
          <w:szCs w:val="22"/>
        </w:rPr>
        <w:t xml:space="preserve">Inca has recently consolidated its land holding at Cerro Rayas. By doing this </w:t>
      </w:r>
      <w:r w:rsidR="00715987" w:rsidRPr="00715987">
        <w:rPr>
          <w:rFonts w:asciiTheme="minorHAnsi" w:eastAsiaTheme="minorHAnsi" w:hAnsiTheme="minorHAnsi" w:cstheme="minorBidi"/>
          <w:sz w:val="22"/>
          <w:szCs w:val="22"/>
        </w:rPr>
        <w:t xml:space="preserve">the project now covers a third mine working, </w:t>
      </w:r>
      <w:proofErr w:type="spellStart"/>
      <w:r w:rsidR="00715987" w:rsidRPr="00715987">
        <w:rPr>
          <w:rFonts w:asciiTheme="minorHAnsi" w:eastAsiaTheme="minorHAnsi" w:hAnsiTheme="minorHAnsi" w:cstheme="minorBidi"/>
          <w:sz w:val="22"/>
          <w:szCs w:val="22"/>
        </w:rPr>
        <w:t>Torrepata</w:t>
      </w:r>
      <w:proofErr w:type="spellEnd"/>
      <w:r w:rsidR="00715987" w:rsidRPr="00715987">
        <w:rPr>
          <w:rFonts w:asciiTheme="minorHAnsi" w:eastAsiaTheme="minorHAnsi" w:hAnsiTheme="minorHAnsi" w:cstheme="minorBidi"/>
          <w:sz w:val="22"/>
          <w:szCs w:val="22"/>
        </w:rPr>
        <w:t>, the largest of the three</w:t>
      </w:r>
      <w:r w:rsidR="00715987">
        <w:rPr>
          <w:rFonts w:asciiTheme="minorHAnsi" w:eastAsiaTheme="minorHAnsi" w:hAnsiTheme="minorHAnsi" w:cstheme="minorBidi"/>
          <w:sz w:val="22"/>
          <w:szCs w:val="22"/>
        </w:rPr>
        <w:t xml:space="preserve"> (pictured below)</w:t>
      </w:r>
      <w:r w:rsidR="00715987" w:rsidRPr="00715987">
        <w:rPr>
          <w:rFonts w:asciiTheme="minorHAnsi" w:eastAsiaTheme="minorHAnsi" w:hAnsiTheme="minorHAnsi" w:cstheme="minorBidi"/>
          <w:sz w:val="22"/>
          <w:szCs w:val="22"/>
        </w:rPr>
        <w:t xml:space="preserve">. </w:t>
      </w:r>
      <w:r w:rsidR="00715987" w:rsidRPr="00715987">
        <w:rPr>
          <w:rFonts w:asciiTheme="minorHAnsi" w:eastAsiaTheme="minorHAnsi" w:hAnsiTheme="minorHAnsi" w:cstheme="minorBidi"/>
          <w:b/>
          <w:sz w:val="22"/>
          <w:szCs w:val="22"/>
        </w:rPr>
        <w:t>Peak Zn value from sampling here is 41.59 % Zn.</w:t>
      </w:r>
    </w:p>
    <w:p w:rsidR="00715987" w:rsidRPr="009074B8" w:rsidRDefault="00715987" w:rsidP="00715987">
      <w:pPr>
        <w:spacing w:after="180"/>
        <w:jc w:val="center"/>
      </w:pPr>
      <w:r w:rsidRPr="00520BA6">
        <w:rPr>
          <w:rFonts w:ascii="Candara" w:hAnsi="Candara"/>
          <w:noProof/>
          <w:color w:val="373737"/>
          <w:sz w:val="19"/>
          <w:szCs w:val="19"/>
          <w:lang w:eastAsia="en-AU"/>
        </w:rPr>
        <w:drawing>
          <wp:inline distT="0" distB="0" distL="0" distR="0">
            <wp:extent cx="3639787" cy="2730069"/>
            <wp:effectExtent l="0" t="0" r="0" b="0"/>
            <wp:docPr id="9" name="Picture 9" descr="C:\Users\Ross\AppData\Local\Microsoft\Windows\INetCache\Content.Word\IMG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s\AppData\Local\Microsoft\Windows\INetCache\Content.Word\IMG_02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3643357" cy="2732746"/>
                    </a:xfrm>
                    <a:prstGeom prst="rect">
                      <a:avLst/>
                    </a:prstGeom>
                    <a:noFill/>
                    <a:ln>
                      <a:noFill/>
                    </a:ln>
                  </pic:spPr>
                </pic:pic>
              </a:graphicData>
            </a:graphic>
          </wp:inline>
        </w:drawing>
      </w:r>
    </w:p>
    <w:p w:rsidR="00572F03" w:rsidRPr="005A0AC6" w:rsidRDefault="00572F03" w:rsidP="00405B33">
      <w:pPr>
        <w:spacing w:after="180"/>
        <w:jc w:val="both"/>
        <w:rPr>
          <w:b/>
          <w:color w:val="C00000"/>
          <w:sz w:val="32"/>
        </w:rPr>
      </w:pPr>
      <w:r w:rsidRPr="005A0AC6">
        <w:rPr>
          <w:b/>
          <w:color w:val="C00000"/>
          <w:sz w:val="32"/>
        </w:rPr>
        <w:t>INCA’S PURPOSE</w:t>
      </w:r>
    </w:p>
    <w:p w:rsidR="00572F03" w:rsidRDefault="00572F03" w:rsidP="00405B33">
      <w:pPr>
        <w:spacing w:after="180"/>
        <w:jc w:val="both"/>
      </w:pPr>
      <w:r>
        <w:t xml:space="preserve">It is the intention of Inca to develop its Riqueza Project (and other Zn projects it has and may acquire) using </w:t>
      </w:r>
      <w:r w:rsidR="006F7F10">
        <w:t>best practice exploration methods with the “end-game” of defining an ec</w:t>
      </w:r>
      <w:r w:rsidR="005B48F7">
        <w:t>onomic resource and commencing</w:t>
      </w:r>
      <w:r w:rsidR="006F7F10">
        <w:t xml:space="preserve"> exploitation. With respect to Riqueza</w:t>
      </w:r>
      <w:r w:rsidR="005B48F7">
        <w:t>,</w:t>
      </w:r>
      <w:r w:rsidR="006F7F10">
        <w:t xml:space="preserve"> we believe an Exploration Target (JORC 2012 Chapter 17-19) can be achieved with </w:t>
      </w:r>
      <w:r w:rsidR="00D235F0">
        <w:t>the current</w:t>
      </w:r>
      <w:r w:rsidR="006F7F10">
        <w:t xml:space="preserve"> </w:t>
      </w:r>
      <w:r w:rsidR="00D235F0">
        <w:t xml:space="preserve">DIA </w:t>
      </w:r>
      <w:r w:rsidR="006F7F10">
        <w:t xml:space="preserve">drilling. We also believe a mineral resource (JORC 2012) can be achieved within a </w:t>
      </w:r>
      <w:r w:rsidR="005B48F7">
        <w:t xml:space="preserve">2 to </w:t>
      </w:r>
      <w:r w:rsidR="006F7F10">
        <w:t>5 year time frame.</w:t>
      </w:r>
    </w:p>
    <w:p w:rsidR="008C5FD7" w:rsidRDefault="008C5FD7" w:rsidP="00B21292">
      <w:pPr>
        <w:spacing w:after="180"/>
        <w:jc w:val="both"/>
      </w:pPr>
      <w:r>
        <w:t xml:space="preserve">The company </w:t>
      </w:r>
      <w:r w:rsidR="000E5291">
        <w:t xml:space="preserve">continues to strive for exploration excellence and to maximise shareholder value through discovery and development. </w:t>
      </w:r>
      <w:r w:rsidR="005B48F7">
        <w:t>“</w:t>
      </w:r>
      <w:r w:rsidR="000E5291">
        <w:t>We will not shirk from difficult decisions, nor take for granted shareholder support. We adhere to foundation best practise principles in exploration, social and environment management.</w:t>
      </w:r>
      <w:r w:rsidR="005B48F7">
        <w:t>”</w:t>
      </w:r>
    </w:p>
    <w:p w:rsidR="000E5291" w:rsidRPr="005A0AC6" w:rsidRDefault="000E5291" w:rsidP="00B21292">
      <w:pPr>
        <w:spacing w:after="180"/>
        <w:jc w:val="both"/>
        <w:rPr>
          <w:b/>
          <w:color w:val="C00000"/>
          <w:sz w:val="32"/>
        </w:rPr>
      </w:pPr>
      <w:r w:rsidRPr="005A0AC6">
        <w:rPr>
          <w:b/>
          <w:color w:val="C00000"/>
          <w:sz w:val="32"/>
        </w:rPr>
        <w:t>INCA’S PROJECTS</w:t>
      </w:r>
    </w:p>
    <w:p w:rsidR="00B21292" w:rsidRDefault="000E5291" w:rsidP="00B21292">
      <w:pPr>
        <w:spacing w:after="180"/>
        <w:jc w:val="both"/>
      </w:pPr>
      <w:r>
        <w:lastRenderedPageBreak/>
        <w:t xml:space="preserve">Inca’s exploration focus is on the discovery and delineation of economically important high grade </w:t>
      </w:r>
      <w:proofErr w:type="spellStart"/>
      <w:r w:rsidR="00B21292">
        <w:t>Zn-Ag-Pb</w:t>
      </w:r>
      <w:r w:rsidR="00D235F0">
        <w:t>±Au±Cu</w:t>
      </w:r>
      <w:proofErr w:type="spellEnd"/>
      <w:r>
        <w:t xml:space="preserve"> deposits in Peru</w:t>
      </w:r>
      <w:r w:rsidR="00B21292">
        <w:t>―</w:t>
      </w:r>
      <w:r w:rsidR="00C834DD">
        <w:t xml:space="preserve">with special emphasis on </w:t>
      </w:r>
      <w:r w:rsidR="005B48F7">
        <w:t>Zn</w:t>
      </w:r>
      <w:r w:rsidR="00C834DD">
        <w:t>.</w:t>
      </w:r>
      <w:r w:rsidR="00B21292">
        <w:t xml:space="preserve"> </w:t>
      </w:r>
      <w:r w:rsidR="00C834DD">
        <w:t xml:space="preserve">The Riqueza </w:t>
      </w:r>
      <w:proofErr w:type="gramStart"/>
      <w:r w:rsidR="00C834DD">
        <w:t xml:space="preserve">Project </w:t>
      </w:r>
      <w:r w:rsidR="00B21292">
        <w:t>,</w:t>
      </w:r>
      <w:proofErr w:type="gramEnd"/>
      <w:r w:rsidR="00B21292">
        <w:t xml:space="preserve"> as well as</w:t>
      </w:r>
      <w:r w:rsidR="00C834DD">
        <w:t xml:space="preserve"> </w:t>
      </w:r>
      <w:r w:rsidR="00B21292">
        <w:t xml:space="preserve">the </w:t>
      </w:r>
      <w:r w:rsidR="00C834DD">
        <w:t>Cerro Rayas</w:t>
      </w:r>
      <w:r w:rsidR="00B21292">
        <w:t xml:space="preserve"> Project,</w:t>
      </w:r>
      <w:r w:rsidR="00C834DD">
        <w:t xml:space="preserve"> </w:t>
      </w:r>
      <w:r w:rsidR="00B21292">
        <w:t xml:space="preserve">both </w:t>
      </w:r>
      <w:r w:rsidR="00C834DD">
        <w:t xml:space="preserve">contain high grade Zn-Ag-Pb mineralisation and have substantial upside potential. </w:t>
      </w:r>
    </w:p>
    <w:p w:rsidR="00665023" w:rsidRPr="005A0AC6" w:rsidRDefault="00665023" w:rsidP="00B21292">
      <w:pPr>
        <w:spacing w:after="180"/>
        <w:jc w:val="both"/>
        <w:rPr>
          <w:b/>
          <w:color w:val="C00000"/>
          <w:sz w:val="32"/>
        </w:rPr>
      </w:pPr>
      <w:r w:rsidRPr="00D235F0">
        <w:rPr>
          <w:b/>
          <w:color w:val="C00000"/>
          <w:sz w:val="32"/>
        </w:rPr>
        <w:t>PERU</w:t>
      </w:r>
    </w:p>
    <w:p w:rsidR="00665023" w:rsidRDefault="00405B33" w:rsidP="00405B33">
      <w:pPr>
        <w:pStyle w:val="ListParagraph"/>
        <w:spacing w:after="180" w:line="259" w:lineRule="auto"/>
        <w:ind w:left="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Peru plays a major role in </w:t>
      </w:r>
      <w:r w:rsidR="00F576E2">
        <w:rPr>
          <w:rFonts w:asciiTheme="minorHAnsi" w:eastAsiaTheme="minorHAnsi" w:hAnsiTheme="minorHAnsi" w:cstheme="minorBidi"/>
          <w:sz w:val="22"/>
          <w:szCs w:val="22"/>
        </w:rPr>
        <w:t xml:space="preserve">the </w:t>
      </w:r>
      <w:r>
        <w:rPr>
          <w:rFonts w:asciiTheme="minorHAnsi" w:eastAsiaTheme="minorHAnsi" w:hAnsiTheme="minorHAnsi" w:cstheme="minorBidi"/>
          <w:sz w:val="22"/>
          <w:szCs w:val="22"/>
        </w:rPr>
        <w:t>global zinc</w:t>
      </w:r>
      <w:r w:rsidR="00F576E2">
        <w:rPr>
          <w:rFonts w:asciiTheme="minorHAnsi" w:eastAsiaTheme="minorHAnsi" w:hAnsiTheme="minorHAnsi" w:cstheme="minorBidi"/>
          <w:sz w:val="22"/>
          <w:szCs w:val="22"/>
        </w:rPr>
        <w:t xml:space="preserve"> market</w:t>
      </w:r>
      <w:r>
        <w:rPr>
          <w:rFonts w:asciiTheme="minorHAnsi" w:eastAsiaTheme="minorHAnsi" w:hAnsiTheme="minorHAnsi" w:cstheme="minorBidi"/>
          <w:sz w:val="22"/>
          <w:szCs w:val="22"/>
        </w:rPr>
        <w:t>. It hosts a number of top 2</w:t>
      </w:r>
      <w:r w:rsidR="00F576E2">
        <w:rPr>
          <w:rFonts w:asciiTheme="minorHAnsi" w:eastAsiaTheme="minorHAnsi" w:hAnsiTheme="minorHAnsi" w:cstheme="minorBidi"/>
          <w:sz w:val="22"/>
          <w:szCs w:val="22"/>
        </w:rPr>
        <w:t xml:space="preserve">0 global zinc mines, </w:t>
      </w:r>
      <w:r>
        <w:rPr>
          <w:rFonts w:asciiTheme="minorHAnsi" w:eastAsiaTheme="minorHAnsi" w:hAnsiTheme="minorHAnsi" w:cstheme="minorBidi"/>
          <w:sz w:val="22"/>
          <w:szCs w:val="22"/>
        </w:rPr>
        <w:t xml:space="preserve">produces the third highest amount of zinc in the world (after China and Australia) and has the third largest Zn reserve in the world (after Australia and China). </w:t>
      </w:r>
      <w:proofErr w:type="spellStart"/>
      <w:r>
        <w:rPr>
          <w:rFonts w:asciiTheme="minorHAnsi" w:eastAsiaTheme="minorHAnsi" w:hAnsiTheme="minorHAnsi" w:cstheme="minorBidi"/>
          <w:sz w:val="22"/>
          <w:szCs w:val="22"/>
        </w:rPr>
        <w:t>Antamina</w:t>
      </w:r>
      <w:proofErr w:type="spellEnd"/>
      <w:r>
        <w:rPr>
          <w:rFonts w:asciiTheme="minorHAnsi" w:eastAsiaTheme="minorHAnsi" w:hAnsiTheme="minorHAnsi" w:cstheme="minorBidi"/>
          <w:sz w:val="22"/>
          <w:szCs w:val="22"/>
        </w:rPr>
        <w:t xml:space="preserve"> (in Peru) is the sixth largest zinc mine in the world and is owned by BHP-Billiton, Xstrata, Teck and Mitsubishi. </w:t>
      </w:r>
    </w:p>
    <w:p w:rsidR="00405B33" w:rsidRPr="00405B33" w:rsidRDefault="00405B33" w:rsidP="00405B33">
      <w:pPr>
        <w:pStyle w:val="NormalWeb"/>
        <w:spacing w:after="180" w:line="259" w:lineRule="auto"/>
        <w:jc w:val="both"/>
        <w:rPr>
          <w:rFonts w:asciiTheme="minorHAnsi" w:eastAsiaTheme="minorHAnsi" w:hAnsiTheme="minorHAnsi" w:cstheme="minorBidi"/>
          <w:sz w:val="22"/>
          <w:szCs w:val="22"/>
          <w:lang w:eastAsia="en-US"/>
        </w:rPr>
      </w:pPr>
      <w:r w:rsidRPr="00405B33">
        <w:rPr>
          <w:rFonts w:asciiTheme="minorHAnsi" w:eastAsiaTheme="minorHAnsi" w:hAnsiTheme="minorHAnsi" w:cstheme="minorBidi"/>
          <w:sz w:val="22"/>
          <w:szCs w:val="22"/>
          <w:lang w:eastAsia="en-US"/>
        </w:rPr>
        <w:t xml:space="preserve">Peru’s exports reached a total of $41.2 billion at the end of 2013. Its main exports were zinc, along with other minerals such as </w:t>
      </w:r>
      <w:hyperlink r:id="rId13" w:history="1">
        <w:r w:rsidRPr="00405B33">
          <w:rPr>
            <w:rFonts w:asciiTheme="minorHAnsi" w:eastAsiaTheme="minorHAnsi" w:hAnsiTheme="minorHAnsi" w:cstheme="minorBidi"/>
            <w:sz w:val="22"/>
            <w:szCs w:val="22"/>
            <w:lang w:eastAsia="en-US"/>
          </w:rPr>
          <w:t>copper</w:t>
        </w:r>
      </w:hyperlink>
      <w:r w:rsidRPr="00405B33">
        <w:rPr>
          <w:rFonts w:asciiTheme="minorHAnsi" w:eastAsiaTheme="minorHAnsi" w:hAnsiTheme="minorHAnsi" w:cstheme="minorBidi"/>
          <w:sz w:val="22"/>
          <w:szCs w:val="22"/>
          <w:lang w:eastAsia="en-US"/>
        </w:rPr>
        <w:t xml:space="preserve"> and </w:t>
      </w:r>
      <w:hyperlink r:id="rId14" w:history="1">
        <w:r w:rsidRPr="00405B33">
          <w:rPr>
            <w:rFonts w:asciiTheme="minorHAnsi" w:eastAsiaTheme="minorHAnsi" w:hAnsiTheme="minorHAnsi" w:cstheme="minorBidi"/>
            <w:sz w:val="22"/>
            <w:szCs w:val="22"/>
            <w:lang w:eastAsia="en-US"/>
          </w:rPr>
          <w:t>gold</w:t>
        </w:r>
      </w:hyperlink>
      <w:r w:rsidRPr="00405B33">
        <w:rPr>
          <w:rFonts w:asciiTheme="minorHAnsi" w:eastAsiaTheme="minorHAnsi" w:hAnsiTheme="minorHAnsi" w:cstheme="minorBidi"/>
          <w:sz w:val="22"/>
          <w:szCs w:val="22"/>
          <w:lang w:eastAsia="en-US"/>
        </w:rPr>
        <w:t>. These mi</w:t>
      </w:r>
      <w:r>
        <w:rPr>
          <w:rFonts w:asciiTheme="minorHAnsi" w:eastAsiaTheme="minorHAnsi" w:hAnsiTheme="minorHAnsi" w:cstheme="minorBidi"/>
          <w:sz w:val="22"/>
          <w:szCs w:val="22"/>
          <w:lang w:eastAsia="en-US"/>
        </w:rPr>
        <w:t xml:space="preserve">ning exports accounted for 55.2% </w:t>
      </w:r>
      <w:r w:rsidRPr="00405B33">
        <w:rPr>
          <w:rFonts w:asciiTheme="minorHAnsi" w:eastAsiaTheme="minorHAnsi" w:hAnsiTheme="minorHAnsi" w:cstheme="minorBidi"/>
          <w:sz w:val="22"/>
          <w:szCs w:val="22"/>
          <w:lang w:eastAsia="en-US"/>
        </w:rPr>
        <w:t xml:space="preserve">of </w:t>
      </w:r>
      <w:r>
        <w:rPr>
          <w:rFonts w:asciiTheme="minorHAnsi" w:eastAsiaTheme="minorHAnsi" w:hAnsiTheme="minorHAnsi" w:cstheme="minorBidi"/>
          <w:sz w:val="22"/>
          <w:szCs w:val="22"/>
          <w:lang w:eastAsia="en-US"/>
        </w:rPr>
        <w:t>the country’s economic exports</w:t>
      </w:r>
      <w:r w:rsidRPr="00405B33">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T</w:t>
      </w:r>
      <w:r w:rsidRPr="00405B33">
        <w:rPr>
          <w:rFonts w:asciiTheme="minorHAnsi" w:eastAsiaTheme="minorHAnsi" w:hAnsiTheme="minorHAnsi" w:cstheme="minorBidi"/>
          <w:sz w:val="22"/>
          <w:szCs w:val="22"/>
          <w:lang w:eastAsia="en-US"/>
        </w:rPr>
        <w:t xml:space="preserve">he </w:t>
      </w:r>
      <w:r>
        <w:rPr>
          <w:rFonts w:asciiTheme="minorHAnsi" w:eastAsiaTheme="minorHAnsi" w:hAnsiTheme="minorHAnsi" w:cstheme="minorBidi"/>
          <w:sz w:val="22"/>
          <w:szCs w:val="22"/>
          <w:lang w:eastAsia="en-US"/>
        </w:rPr>
        <w:t xml:space="preserve">mining industry accounts for 24% </w:t>
      </w:r>
      <w:r w:rsidRPr="00405B33">
        <w:rPr>
          <w:rFonts w:asciiTheme="minorHAnsi" w:eastAsiaTheme="minorHAnsi" w:hAnsiTheme="minorHAnsi" w:cstheme="minorBidi"/>
          <w:sz w:val="22"/>
          <w:szCs w:val="22"/>
          <w:lang w:eastAsia="en-US"/>
        </w:rPr>
        <w:t xml:space="preserve">of </w:t>
      </w:r>
      <w:r>
        <w:rPr>
          <w:rFonts w:asciiTheme="minorHAnsi" w:eastAsiaTheme="minorHAnsi" w:hAnsiTheme="minorHAnsi" w:cstheme="minorBidi"/>
          <w:sz w:val="22"/>
          <w:szCs w:val="22"/>
          <w:lang w:eastAsia="en-US"/>
        </w:rPr>
        <w:t>Peru’s</w:t>
      </w:r>
      <w:r w:rsidRPr="00405B33">
        <w:rPr>
          <w:rFonts w:asciiTheme="minorHAnsi" w:eastAsiaTheme="minorHAnsi" w:hAnsiTheme="minorHAnsi" w:cstheme="minorBidi"/>
          <w:sz w:val="22"/>
          <w:szCs w:val="22"/>
          <w:lang w:eastAsia="en-US"/>
        </w:rPr>
        <w:t xml:space="preserve"> foreign investment. It is estimated that the current value of mining investments in Peru totals around $10 billion.</w:t>
      </w:r>
    </w:p>
    <w:p w:rsidR="00597387" w:rsidRPr="005A0AC6" w:rsidRDefault="00597387" w:rsidP="00597387">
      <w:pPr>
        <w:spacing w:after="180"/>
        <w:jc w:val="both"/>
        <w:rPr>
          <w:b/>
          <w:color w:val="C00000"/>
          <w:sz w:val="32"/>
        </w:rPr>
      </w:pPr>
      <w:r>
        <w:rPr>
          <w:b/>
          <w:color w:val="C00000"/>
          <w:sz w:val="32"/>
        </w:rPr>
        <w:t>POLYMETALLIC REPLACEMENT DEPOSITS</w:t>
      </w:r>
    </w:p>
    <w:p w:rsidR="00597387" w:rsidRDefault="00610F5B" w:rsidP="00405B33">
      <w:pPr>
        <w:pStyle w:val="ListParagraph"/>
        <w:spacing w:after="180" w:line="259" w:lineRule="auto"/>
        <w:ind w:left="0"/>
        <w:jc w:val="both"/>
        <w:rPr>
          <w:rFonts w:asciiTheme="minorHAnsi" w:eastAsiaTheme="minorHAnsi" w:hAnsiTheme="minorHAnsi" w:cstheme="minorBidi"/>
          <w:sz w:val="22"/>
          <w:szCs w:val="22"/>
        </w:rPr>
      </w:pPr>
      <w:r>
        <w:rPr>
          <w:noProof/>
          <w:lang w:eastAsia="en-AU"/>
        </w:rPr>
        <w:lastRenderedPageBreak/>
        <w:drawing>
          <wp:anchor distT="0" distB="0" distL="114300" distR="114300" simplePos="0" relativeHeight="251669504" behindDoc="0" locked="0" layoutInCell="1" allowOverlap="1" wp14:anchorId="154C2E6F" wp14:editId="269E19E3">
            <wp:simplePos x="0" y="0"/>
            <wp:positionH relativeFrom="margin">
              <wp:align>left</wp:align>
            </wp:positionH>
            <wp:positionV relativeFrom="paragraph">
              <wp:posOffset>504825</wp:posOffset>
            </wp:positionV>
            <wp:extent cx="5543550" cy="6791325"/>
            <wp:effectExtent l="0" t="0" r="0" b="9525"/>
            <wp:wrapTight wrapText="bothSides">
              <wp:wrapPolygon edited="0">
                <wp:start x="0" y="0"/>
                <wp:lineTo x="0" y="21570"/>
                <wp:lineTo x="21526" y="21570"/>
                <wp:lineTo x="21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3550" cy="6791325"/>
                    </a:xfrm>
                    <a:prstGeom prst="rect">
                      <a:avLst/>
                    </a:prstGeom>
                  </pic:spPr>
                </pic:pic>
              </a:graphicData>
            </a:graphic>
          </wp:anchor>
        </w:drawing>
      </w:r>
      <w:r>
        <w:rPr>
          <w:rFonts w:asciiTheme="minorHAnsi" w:eastAsiaTheme="minorHAnsi" w:hAnsiTheme="minorHAnsi" w:cstheme="minorBidi"/>
          <w:sz w:val="22"/>
          <w:szCs w:val="22"/>
        </w:rPr>
        <w:t>The descriptive model of Polymetallic Replacement Deposits is copied and paste</w:t>
      </w:r>
      <w:r w:rsidR="007C3459">
        <w:rPr>
          <w:rFonts w:asciiTheme="minorHAnsi" w:eastAsiaTheme="minorHAnsi" w:hAnsiTheme="minorHAnsi" w:cstheme="minorBidi"/>
          <w:sz w:val="22"/>
          <w:szCs w:val="22"/>
        </w:rPr>
        <w:t>d</w:t>
      </w:r>
      <w:r>
        <w:rPr>
          <w:rFonts w:asciiTheme="minorHAnsi" w:eastAsiaTheme="minorHAnsi" w:hAnsiTheme="minorHAnsi" w:cstheme="minorBidi"/>
          <w:sz w:val="22"/>
          <w:szCs w:val="22"/>
        </w:rPr>
        <w:t xml:space="preserve"> from USGS Bulletin 1693 (1986). Many of the attributes described below are apparent at Riqueza. </w:t>
      </w:r>
    </w:p>
    <w:p w:rsidR="00597387" w:rsidRPr="005A0AC6" w:rsidRDefault="00597387" w:rsidP="00597387">
      <w:pPr>
        <w:spacing w:after="180"/>
        <w:jc w:val="both"/>
        <w:rPr>
          <w:b/>
          <w:color w:val="C00000"/>
          <w:sz w:val="32"/>
        </w:rPr>
      </w:pPr>
      <w:r>
        <w:rPr>
          <w:b/>
          <w:color w:val="C00000"/>
          <w:sz w:val="32"/>
        </w:rPr>
        <w:t>INCA’S PEOPLE</w:t>
      </w:r>
    </w:p>
    <w:p w:rsidR="00597387" w:rsidRDefault="00597387" w:rsidP="00405B33">
      <w:pPr>
        <w:pStyle w:val="ListParagraph"/>
        <w:spacing w:after="180" w:line="259" w:lineRule="auto"/>
        <w:ind w:left="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Inca has built a passionate team of Perth and Peru based professionals. Our Peru-based team comprises leaders in geological interpretation, exploration planning and execution, social, community and environmental management. Our Perth-based management adhere to the highest standards of corporate governance and compliancy regulations. It is worth highlighting that our three-person board is un-changed since early 2012. </w:t>
      </w:r>
    </w:p>
    <w:p w:rsidR="00597387" w:rsidRPr="005A0AC6" w:rsidRDefault="00597387" w:rsidP="00597387">
      <w:pPr>
        <w:spacing w:after="180"/>
        <w:jc w:val="both"/>
        <w:rPr>
          <w:b/>
          <w:color w:val="C00000"/>
          <w:sz w:val="32"/>
        </w:rPr>
      </w:pPr>
      <w:r>
        <w:rPr>
          <w:b/>
          <w:color w:val="C00000"/>
          <w:sz w:val="32"/>
        </w:rPr>
        <w:lastRenderedPageBreak/>
        <w:t>INCA’S PERFORMANCE</w:t>
      </w:r>
    </w:p>
    <w:p w:rsidR="00597387" w:rsidRDefault="00597387" w:rsidP="00405B33">
      <w:pPr>
        <w:pStyle w:val="ListParagraph"/>
        <w:spacing w:after="180" w:line="259" w:lineRule="auto"/>
        <w:ind w:left="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In a crowded junior resource sector, Inca discerns itself by its projects, its people and its performance. “It’s the </w:t>
      </w:r>
      <w:r w:rsidR="00F576E2">
        <w:rPr>
          <w:rFonts w:asciiTheme="minorHAnsi" w:eastAsiaTheme="minorHAnsi" w:hAnsiTheme="minorHAnsi" w:cstheme="minorBidi"/>
          <w:sz w:val="22"/>
          <w:szCs w:val="22"/>
        </w:rPr>
        <w:t>3-</w:t>
      </w:r>
      <w:r>
        <w:rPr>
          <w:rFonts w:asciiTheme="minorHAnsi" w:eastAsiaTheme="minorHAnsi" w:hAnsiTheme="minorHAnsi" w:cstheme="minorBidi"/>
          <w:sz w:val="22"/>
          <w:szCs w:val="22"/>
        </w:rPr>
        <w:t>P</w:t>
      </w:r>
      <w:r w:rsidR="00B21292">
        <w:rPr>
          <w:rFonts w:asciiTheme="minorHAnsi" w:eastAsiaTheme="minorHAnsi" w:hAnsiTheme="minorHAnsi" w:cstheme="minorBidi"/>
          <w:sz w:val="22"/>
          <w:szCs w:val="22"/>
        </w:rPr>
        <w:t>’</w:t>
      </w:r>
      <w:r w:rsidR="00F576E2">
        <w:rPr>
          <w:rFonts w:asciiTheme="minorHAnsi" w:eastAsiaTheme="minorHAnsi" w:hAnsiTheme="minorHAnsi" w:cstheme="minorBidi"/>
          <w:sz w:val="22"/>
          <w:szCs w:val="22"/>
        </w:rPr>
        <w:t>s</w:t>
      </w:r>
      <w:r>
        <w:rPr>
          <w:rFonts w:asciiTheme="minorHAnsi" w:eastAsiaTheme="minorHAnsi" w:hAnsiTheme="minorHAnsi" w:cstheme="minorBidi"/>
          <w:sz w:val="22"/>
          <w:szCs w:val="22"/>
        </w:rPr>
        <w:t xml:space="preserve">” says Mr Brown. “Add Peru and persistence </w:t>
      </w:r>
      <w:r w:rsidR="00F576E2">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w:t>
      </w:r>
      <w:r w:rsidR="00F576E2">
        <w:rPr>
          <w:rFonts w:asciiTheme="minorHAnsi" w:eastAsiaTheme="minorHAnsi" w:hAnsiTheme="minorHAnsi" w:cstheme="minorBidi"/>
          <w:sz w:val="22"/>
          <w:szCs w:val="22"/>
        </w:rPr>
        <w:t>it becomes</w:t>
      </w:r>
      <w:r>
        <w:rPr>
          <w:rFonts w:asciiTheme="minorHAnsi" w:eastAsiaTheme="minorHAnsi" w:hAnsiTheme="minorHAnsi" w:cstheme="minorBidi"/>
          <w:sz w:val="22"/>
          <w:szCs w:val="22"/>
        </w:rPr>
        <w:t xml:space="preserve"> the </w:t>
      </w:r>
      <w:r w:rsidR="00F576E2">
        <w:rPr>
          <w:rFonts w:asciiTheme="minorHAnsi" w:eastAsiaTheme="minorHAnsi" w:hAnsiTheme="minorHAnsi" w:cstheme="minorBidi"/>
          <w:sz w:val="22"/>
          <w:szCs w:val="22"/>
        </w:rPr>
        <w:t>5-</w:t>
      </w:r>
      <w:r w:rsidR="00B21292">
        <w:rPr>
          <w:rFonts w:asciiTheme="minorHAnsi" w:eastAsiaTheme="minorHAnsi" w:hAnsiTheme="minorHAnsi" w:cstheme="minorBidi"/>
          <w:sz w:val="22"/>
          <w:szCs w:val="22"/>
        </w:rPr>
        <w:t>P’</w:t>
      </w:r>
      <w:r>
        <w:rPr>
          <w:rFonts w:asciiTheme="minorHAnsi" w:eastAsiaTheme="minorHAnsi" w:hAnsiTheme="minorHAnsi" w:cstheme="minorBidi"/>
          <w:sz w:val="22"/>
          <w:szCs w:val="22"/>
        </w:rPr>
        <w:t>s.</w:t>
      </w:r>
      <w:r w:rsidR="00F576E2">
        <w:rPr>
          <w:rFonts w:asciiTheme="minorHAnsi" w:eastAsiaTheme="minorHAnsi" w:hAnsiTheme="minorHAnsi" w:cstheme="minorBidi"/>
          <w:sz w:val="22"/>
          <w:szCs w:val="22"/>
        </w:rPr>
        <w:t xml:space="preserve"> We’ve </w:t>
      </w:r>
      <w:r>
        <w:rPr>
          <w:rFonts w:asciiTheme="minorHAnsi" w:eastAsiaTheme="minorHAnsi" w:hAnsiTheme="minorHAnsi" w:cstheme="minorBidi"/>
          <w:sz w:val="22"/>
          <w:szCs w:val="22"/>
        </w:rPr>
        <w:t xml:space="preserve">been operating in Peru now since 2011 </w:t>
      </w:r>
      <w:r w:rsidR="00F576E2">
        <w:rPr>
          <w:rFonts w:asciiTheme="minorHAnsi" w:eastAsiaTheme="minorHAnsi" w:hAnsiTheme="minorHAnsi" w:cstheme="minorBidi"/>
          <w:sz w:val="22"/>
          <w:szCs w:val="22"/>
        </w:rPr>
        <w:t>(pre-listed and listed status</w:t>
      </w:r>
      <w:r>
        <w:rPr>
          <w:rFonts w:asciiTheme="minorHAnsi" w:eastAsiaTheme="minorHAnsi" w:hAnsiTheme="minorHAnsi" w:cstheme="minorBidi"/>
          <w:sz w:val="22"/>
          <w:szCs w:val="22"/>
        </w:rPr>
        <w:t xml:space="preserve">). We’ve seen companies come and go. We are still here. Why? Well that’s simple. Peru is full of metal. It scores highly in global production in Ag, Cu, Zn, Pb and Au. It scores highly in global </w:t>
      </w:r>
      <w:r w:rsidR="00F576E2">
        <w:rPr>
          <w:rFonts w:asciiTheme="minorHAnsi" w:eastAsiaTheme="minorHAnsi" w:hAnsiTheme="minorHAnsi" w:cstheme="minorBidi"/>
          <w:sz w:val="22"/>
          <w:szCs w:val="22"/>
        </w:rPr>
        <w:t xml:space="preserve">exploration spend. </w:t>
      </w:r>
      <w:r w:rsidR="00445360">
        <w:rPr>
          <w:rFonts w:asciiTheme="minorHAnsi" w:eastAsiaTheme="minorHAnsi" w:hAnsiTheme="minorHAnsi" w:cstheme="minorBidi"/>
          <w:sz w:val="22"/>
          <w:szCs w:val="22"/>
        </w:rPr>
        <w:t>We consider Peru a place where mineral discoveries are possible and indeed likely.</w:t>
      </w:r>
      <w:r w:rsidR="009074B8">
        <w:rPr>
          <w:rFonts w:asciiTheme="minorHAnsi" w:eastAsiaTheme="minorHAnsi" w:hAnsiTheme="minorHAnsi" w:cstheme="minorBidi"/>
          <w:sz w:val="22"/>
          <w:szCs w:val="22"/>
        </w:rPr>
        <w:t>”</w:t>
      </w:r>
    </w:p>
    <w:p w:rsidR="00597387" w:rsidRDefault="009074B8" w:rsidP="00405B33">
      <w:pPr>
        <w:pStyle w:val="ListParagraph"/>
        <w:spacing w:after="180" w:line="259" w:lineRule="auto"/>
        <w:ind w:left="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In 2013, the company</w:t>
      </w:r>
      <w:r w:rsidR="00597387">
        <w:rPr>
          <w:rFonts w:asciiTheme="minorHAnsi" w:eastAsiaTheme="minorHAnsi" w:hAnsiTheme="minorHAnsi" w:cstheme="minorBidi"/>
          <w:sz w:val="22"/>
          <w:szCs w:val="22"/>
        </w:rPr>
        <w:t xml:space="preserve"> discovered a large porphyry system</w:t>
      </w:r>
      <w:r>
        <w:rPr>
          <w:rFonts w:asciiTheme="minorHAnsi" w:eastAsiaTheme="minorHAnsi" w:hAnsiTheme="minorHAnsi" w:cstheme="minorBidi"/>
          <w:sz w:val="22"/>
          <w:szCs w:val="22"/>
        </w:rPr>
        <w:t xml:space="preserve"> at Chanape</w:t>
      </w:r>
      <w:r w:rsidR="00597387">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The company</w:t>
      </w:r>
      <w:r w:rsidR="00F6295A">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mapped and sampled the surface and </w:t>
      </w:r>
      <w:r w:rsidR="00F6295A">
        <w:rPr>
          <w:rFonts w:asciiTheme="minorHAnsi" w:eastAsiaTheme="minorHAnsi" w:hAnsiTheme="minorHAnsi" w:cstheme="minorBidi"/>
          <w:sz w:val="22"/>
          <w:szCs w:val="22"/>
        </w:rPr>
        <w:t>drilled the targets</w:t>
      </w:r>
      <w:r>
        <w:rPr>
          <w:rFonts w:asciiTheme="minorHAnsi" w:eastAsiaTheme="minorHAnsi" w:hAnsiTheme="minorHAnsi" w:cstheme="minorBidi"/>
          <w:sz w:val="22"/>
          <w:szCs w:val="22"/>
        </w:rPr>
        <w:t xml:space="preserve"> below</w:t>
      </w:r>
      <w:r w:rsidR="00F6295A">
        <w:rPr>
          <w:rFonts w:asciiTheme="minorHAnsi" w:eastAsiaTheme="minorHAnsi" w:hAnsiTheme="minorHAnsi" w:cstheme="minorBidi"/>
          <w:sz w:val="22"/>
          <w:szCs w:val="22"/>
        </w:rPr>
        <w:t xml:space="preserve">. World </w:t>
      </w:r>
      <w:r w:rsidR="00DD16BD">
        <w:rPr>
          <w:rFonts w:asciiTheme="minorHAnsi" w:eastAsiaTheme="minorHAnsi" w:hAnsiTheme="minorHAnsi" w:cstheme="minorBidi"/>
          <w:sz w:val="22"/>
          <w:szCs w:val="22"/>
        </w:rPr>
        <w:t>expert opinion based on the sum-</w:t>
      </w:r>
      <w:r w:rsidR="00F6295A">
        <w:rPr>
          <w:rFonts w:asciiTheme="minorHAnsi" w:eastAsiaTheme="minorHAnsi" w:hAnsiTheme="minorHAnsi" w:cstheme="minorBidi"/>
          <w:sz w:val="22"/>
          <w:szCs w:val="22"/>
        </w:rPr>
        <w:t xml:space="preserve">total of all our work concluded that the Cu part of the porphyry was beyond economic exploitation. </w:t>
      </w:r>
      <w:r>
        <w:rPr>
          <w:rFonts w:asciiTheme="minorHAnsi" w:eastAsiaTheme="minorHAnsi" w:hAnsiTheme="minorHAnsi" w:cstheme="minorBidi"/>
          <w:sz w:val="22"/>
          <w:szCs w:val="22"/>
        </w:rPr>
        <w:t>W</w:t>
      </w:r>
      <w:r w:rsidR="00F6295A">
        <w:rPr>
          <w:rFonts w:asciiTheme="minorHAnsi" w:eastAsiaTheme="minorHAnsi" w:hAnsiTheme="minorHAnsi" w:cstheme="minorBidi"/>
          <w:sz w:val="22"/>
          <w:szCs w:val="22"/>
        </w:rPr>
        <w:t>e moved on. “Not a ho</w:t>
      </w:r>
      <w:r>
        <w:rPr>
          <w:rFonts w:asciiTheme="minorHAnsi" w:eastAsiaTheme="minorHAnsi" w:hAnsiTheme="minorHAnsi" w:cstheme="minorBidi"/>
          <w:sz w:val="22"/>
          <w:szCs w:val="22"/>
        </w:rPr>
        <w:t>le too few not a hole too many” says Mr Brown. “This is the process of exploration. It is a process of discovery. We’ve made discoveries in the past, and we shall do so in the future”.</w:t>
      </w:r>
    </w:p>
    <w:p w:rsidR="00597387" w:rsidRPr="009074B8" w:rsidRDefault="009074B8" w:rsidP="00405B33">
      <w:pPr>
        <w:pStyle w:val="ListParagraph"/>
        <w:spacing w:after="180" w:line="259" w:lineRule="auto"/>
        <w:ind w:left="0"/>
        <w:jc w:val="both"/>
        <w:rPr>
          <w:rFonts w:asciiTheme="minorHAnsi" w:eastAsiaTheme="minorHAnsi" w:hAnsiTheme="minorHAnsi" w:cstheme="minorBidi"/>
          <w:b/>
          <w:i/>
          <w:color w:val="C00000"/>
          <w:sz w:val="28"/>
          <w:szCs w:val="22"/>
        </w:rPr>
      </w:pPr>
      <w:r>
        <w:rPr>
          <w:rFonts w:asciiTheme="minorHAnsi" w:eastAsiaTheme="minorHAnsi" w:hAnsiTheme="minorHAnsi" w:cstheme="minorBidi"/>
          <w:b/>
          <w:i/>
          <w:color w:val="C00000"/>
          <w:sz w:val="28"/>
          <w:szCs w:val="22"/>
        </w:rPr>
        <w:t>“</w:t>
      </w:r>
      <w:r w:rsidRPr="009074B8">
        <w:rPr>
          <w:rFonts w:asciiTheme="minorHAnsi" w:eastAsiaTheme="minorHAnsi" w:hAnsiTheme="minorHAnsi" w:cstheme="minorBidi"/>
          <w:b/>
          <w:i/>
          <w:color w:val="C00000"/>
          <w:sz w:val="28"/>
          <w:szCs w:val="22"/>
        </w:rPr>
        <w:t>We’ve made discoveries in the past, and we shall do so in the future</w:t>
      </w:r>
      <w:r>
        <w:rPr>
          <w:rFonts w:asciiTheme="minorHAnsi" w:eastAsiaTheme="minorHAnsi" w:hAnsiTheme="minorHAnsi" w:cstheme="minorBidi"/>
          <w:b/>
          <w:i/>
          <w:color w:val="C00000"/>
          <w:sz w:val="28"/>
          <w:szCs w:val="22"/>
        </w:rPr>
        <w:t>.”</w:t>
      </w:r>
    </w:p>
    <w:p w:rsidR="00F6295A" w:rsidRDefault="00B21292" w:rsidP="00405B33">
      <w:pPr>
        <w:pStyle w:val="ListParagraph"/>
        <w:spacing w:after="180" w:line="259" w:lineRule="auto"/>
        <w:ind w:left="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Move on </w:t>
      </w:r>
      <w:r w:rsidR="009074B8">
        <w:rPr>
          <w:rFonts w:asciiTheme="minorHAnsi" w:eastAsiaTheme="minorHAnsi" w:hAnsiTheme="minorHAnsi" w:cstheme="minorBidi"/>
          <w:sz w:val="22"/>
          <w:szCs w:val="22"/>
        </w:rPr>
        <w:t>24</w:t>
      </w:r>
      <w:r>
        <w:rPr>
          <w:rFonts w:asciiTheme="minorHAnsi" w:eastAsiaTheme="minorHAnsi" w:hAnsiTheme="minorHAnsi" w:cstheme="minorBidi"/>
          <w:sz w:val="22"/>
          <w:szCs w:val="22"/>
        </w:rPr>
        <w:t xml:space="preserve"> months to the current time</w:t>
      </w:r>
      <w:r w:rsidR="009074B8">
        <w:rPr>
          <w:rFonts w:asciiTheme="minorHAnsi" w:eastAsiaTheme="minorHAnsi" w:hAnsiTheme="minorHAnsi" w:cstheme="minorBidi"/>
          <w:sz w:val="22"/>
          <w:szCs w:val="22"/>
        </w:rPr>
        <w:t xml:space="preserve"> (July 2017</w:t>
      </w:r>
      <w:proofErr w:type="gramStart"/>
      <w:r w:rsidR="009074B8">
        <w:rPr>
          <w:rFonts w:asciiTheme="minorHAnsi" w:eastAsiaTheme="minorHAnsi" w:hAnsiTheme="minorHAnsi" w:cstheme="minorBidi"/>
          <w:sz w:val="22"/>
          <w:szCs w:val="22"/>
        </w:rPr>
        <w:t>)―</w:t>
      </w:r>
      <w:proofErr w:type="gramEnd"/>
      <w:r>
        <w:rPr>
          <w:rFonts w:asciiTheme="minorHAnsi" w:eastAsiaTheme="minorHAnsi" w:hAnsiTheme="minorHAnsi" w:cstheme="minorBidi"/>
          <w:sz w:val="22"/>
          <w:szCs w:val="22"/>
        </w:rPr>
        <w:t>we have commenced maiden drilling at the</w:t>
      </w:r>
      <w:r w:rsidR="009074B8">
        <w:rPr>
          <w:rFonts w:asciiTheme="minorHAnsi" w:eastAsiaTheme="minorHAnsi" w:hAnsiTheme="minorHAnsi" w:cstheme="minorBidi"/>
          <w:sz w:val="22"/>
          <w:szCs w:val="22"/>
        </w:rPr>
        <w:t xml:space="preserve"> Riqueza Zn-Ag-Pb-(Au) Project and greatly expanded it at the same time and we’ve consolidated the land holding at Cerro Rayas, ready to spring-board into exploration there too.</w:t>
      </w:r>
    </w:p>
    <w:p w:rsidR="008D7D87" w:rsidRPr="005A0AC6" w:rsidRDefault="008D7D87" w:rsidP="008D7D87">
      <w:pPr>
        <w:spacing w:after="180"/>
        <w:jc w:val="both"/>
        <w:rPr>
          <w:b/>
          <w:color w:val="C00000"/>
          <w:sz w:val="32"/>
        </w:rPr>
      </w:pPr>
      <w:r>
        <w:rPr>
          <w:b/>
          <w:color w:val="C00000"/>
          <w:sz w:val="32"/>
        </w:rPr>
        <w:t>WHAT’S NEXT</w:t>
      </w:r>
    </w:p>
    <w:p w:rsidR="00DD16BD" w:rsidRDefault="008D7D87" w:rsidP="008D7D87">
      <w:pPr>
        <w:pStyle w:val="ListParagraph"/>
        <w:spacing w:after="180" w:line="259" w:lineRule="auto"/>
        <w:ind w:left="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“We’ve had two +10-baggers since operating in Peru” says Mr Brown. “The first came about after DDH-001 at Chanape―drilling into a porphyry for the first time. The second came about through sustained success as Riqueza―more and more occurrences of strong mineralisation. </w:t>
      </w:r>
    </w:p>
    <w:p w:rsidR="008D7D87" w:rsidRDefault="008D7D87" w:rsidP="008D7D87">
      <w:pPr>
        <w:pStyle w:val="ListParagraph"/>
        <w:spacing w:after="180" w:line="259" w:lineRule="auto"/>
        <w:ind w:left="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Now </w:t>
      </w:r>
      <w:r w:rsidR="00DD16BD">
        <w:rPr>
          <w:rFonts w:asciiTheme="minorHAnsi" w:eastAsiaTheme="minorHAnsi" w:hAnsiTheme="minorHAnsi" w:cstheme="minorBidi"/>
          <w:sz w:val="22"/>
          <w:szCs w:val="22"/>
        </w:rPr>
        <w:t xml:space="preserve">we are in full swing with drilling at Riqueza and we will be ramping up surface exploration at </w:t>
      </w:r>
      <w:proofErr w:type="spellStart"/>
      <w:r w:rsidR="00DD16BD">
        <w:rPr>
          <w:rFonts w:asciiTheme="minorHAnsi" w:eastAsiaTheme="minorHAnsi" w:hAnsiTheme="minorHAnsi" w:cstheme="minorBidi"/>
          <w:sz w:val="22"/>
          <w:szCs w:val="22"/>
        </w:rPr>
        <w:t>Palcacandha</w:t>
      </w:r>
      <w:proofErr w:type="spellEnd"/>
      <w:r w:rsidR="00DD16BD">
        <w:rPr>
          <w:rFonts w:asciiTheme="minorHAnsi" w:eastAsiaTheme="minorHAnsi" w:hAnsiTheme="minorHAnsi" w:cstheme="minorBidi"/>
          <w:sz w:val="22"/>
          <w:szCs w:val="22"/>
        </w:rPr>
        <w:t xml:space="preserve"> and Cerro </w:t>
      </w:r>
      <w:proofErr w:type="spellStart"/>
      <w:r w:rsidR="00DD16BD">
        <w:rPr>
          <w:rFonts w:asciiTheme="minorHAnsi" w:eastAsiaTheme="minorHAnsi" w:hAnsiTheme="minorHAnsi" w:cstheme="minorBidi"/>
          <w:sz w:val="22"/>
          <w:szCs w:val="22"/>
        </w:rPr>
        <w:t>Rayas</w:t>
      </w:r>
      <w:proofErr w:type="spellEnd"/>
      <w:r>
        <w:rPr>
          <w:rFonts w:asciiTheme="minorHAnsi" w:eastAsiaTheme="minorHAnsi" w:hAnsiTheme="minorHAnsi" w:cstheme="minorBidi"/>
          <w:sz w:val="22"/>
          <w:szCs w:val="22"/>
        </w:rPr>
        <w:t>!</w:t>
      </w:r>
      <w:r w:rsidR="00DD16BD">
        <w:rPr>
          <w:rFonts w:asciiTheme="minorHAnsi" w:eastAsiaTheme="minorHAnsi" w:hAnsiTheme="minorHAnsi" w:cstheme="minorBidi"/>
          <w:sz w:val="22"/>
          <w:szCs w:val="22"/>
        </w:rPr>
        <w:t xml:space="preserve"> There’s plenty of news to come.</w:t>
      </w:r>
      <w:r>
        <w:rPr>
          <w:rFonts w:asciiTheme="minorHAnsi" w:eastAsiaTheme="minorHAnsi" w:hAnsiTheme="minorHAnsi" w:cstheme="minorBidi"/>
          <w:sz w:val="22"/>
          <w:szCs w:val="22"/>
        </w:rPr>
        <w:t>”</w:t>
      </w:r>
    </w:p>
    <w:p w:rsidR="00F6295A" w:rsidRPr="003E66B1" w:rsidRDefault="00F6295A" w:rsidP="00F6295A">
      <w:pPr>
        <w:pStyle w:val="ListParagraph"/>
        <w:spacing w:after="180" w:line="259" w:lineRule="auto"/>
        <w:ind w:left="0"/>
        <w:jc w:val="center"/>
        <w:rPr>
          <w:rFonts w:asciiTheme="minorHAnsi" w:eastAsiaTheme="minorHAnsi" w:hAnsiTheme="minorHAnsi" w:cstheme="minorBidi"/>
          <w:sz w:val="22"/>
          <w:szCs w:val="22"/>
        </w:rPr>
      </w:pPr>
      <w:r>
        <w:rPr>
          <w:rFonts w:asciiTheme="minorHAnsi" w:eastAsiaTheme="minorHAnsi" w:hAnsiTheme="minorHAnsi" w:cstheme="minorBidi"/>
          <w:sz w:val="22"/>
          <w:szCs w:val="22"/>
        </w:rPr>
        <w:t>*****</w:t>
      </w:r>
    </w:p>
    <w:sectPr w:rsidR="00F6295A" w:rsidRPr="003E66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6402D"/>
    <w:multiLevelType w:val="hybridMultilevel"/>
    <w:tmpl w:val="5E0A36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12032727"/>
    <w:multiLevelType w:val="hybridMultilevel"/>
    <w:tmpl w:val="56DEEF20"/>
    <w:lvl w:ilvl="0" w:tplc="0A641800">
      <w:start w:val="1"/>
      <w:numFmt w:val="bullet"/>
      <w:lvlText w:val=""/>
      <w:lvlJc w:val="left"/>
      <w:pPr>
        <w:ind w:left="720" w:hanging="360"/>
      </w:pPr>
      <w:rPr>
        <w:rFonts w:ascii="Symbol" w:hAnsi="Symbol" w:hint="default"/>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3BF355A"/>
    <w:multiLevelType w:val="hybridMultilevel"/>
    <w:tmpl w:val="203AC7EC"/>
    <w:lvl w:ilvl="0" w:tplc="FC5AA360">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A5C622B"/>
    <w:multiLevelType w:val="hybridMultilevel"/>
    <w:tmpl w:val="97341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430"/>
    <w:rsid w:val="00091812"/>
    <w:rsid w:val="000E5291"/>
    <w:rsid w:val="000F06EC"/>
    <w:rsid w:val="00112C72"/>
    <w:rsid w:val="00163D11"/>
    <w:rsid w:val="001E4B25"/>
    <w:rsid w:val="00253818"/>
    <w:rsid w:val="0029479C"/>
    <w:rsid w:val="002A276C"/>
    <w:rsid w:val="002B1D40"/>
    <w:rsid w:val="003002FE"/>
    <w:rsid w:val="00355C27"/>
    <w:rsid w:val="003E66B1"/>
    <w:rsid w:val="00405B33"/>
    <w:rsid w:val="00445360"/>
    <w:rsid w:val="004F3F9E"/>
    <w:rsid w:val="00536CC7"/>
    <w:rsid w:val="00572F03"/>
    <w:rsid w:val="00575988"/>
    <w:rsid w:val="00577E53"/>
    <w:rsid w:val="00597387"/>
    <w:rsid w:val="005A0AC6"/>
    <w:rsid w:val="005B48F7"/>
    <w:rsid w:val="005F05FE"/>
    <w:rsid w:val="00610F5B"/>
    <w:rsid w:val="00665023"/>
    <w:rsid w:val="0068001F"/>
    <w:rsid w:val="006C67D6"/>
    <w:rsid w:val="006F7F10"/>
    <w:rsid w:val="00715987"/>
    <w:rsid w:val="0075267D"/>
    <w:rsid w:val="0076453D"/>
    <w:rsid w:val="00784264"/>
    <w:rsid w:val="007B687F"/>
    <w:rsid w:val="007C3459"/>
    <w:rsid w:val="00882593"/>
    <w:rsid w:val="008C4CD3"/>
    <w:rsid w:val="008C5FD7"/>
    <w:rsid w:val="008D18CB"/>
    <w:rsid w:val="008D7D87"/>
    <w:rsid w:val="008E62E5"/>
    <w:rsid w:val="009074B8"/>
    <w:rsid w:val="00926E0C"/>
    <w:rsid w:val="009A667E"/>
    <w:rsid w:val="009B7430"/>
    <w:rsid w:val="009B7E4E"/>
    <w:rsid w:val="00A8464B"/>
    <w:rsid w:val="00A9459B"/>
    <w:rsid w:val="00B21292"/>
    <w:rsid w:val="00B37BFD"/>
    <w:rsid w:val="00C53B96"/>
    <w:rsid w:val="00C834DD"/>
    <w:rsid w:val="00CE2420"/>
    <w:rsid w:val="00CF2D20"/>
    <w:rsid w:val="00D235F0"/>
    <w:rsid w:val="00D2687B"/>
    <w:rsid w:val="00D504EF"/>
    <w:rsid w:val="00D73F22"/>
    <w:rsid w:val="00D92B68"/>
    <w:rsid w:val="00DD16BD"/>
    <w:rsid w:val="00DD3455"/>
    <w:rsid w:val="00E40FB0"/>
    <w:rsid w:val="00E62EBA"/>
    <w:rsid w:val="00ED28ED"/>
    <w:rsid w:val="00EF68B3"/>
    <w:rsid w:val="00F16CE1"/>
    <w:rsid w:val="00F411EA"/>
    <w:rsid w:val="00F46CF4"/>
    <w:rsid w:val="00F576E2"/>
    <w:rsid w:val="00F6295A"/>
    <w:rsid w:val="00F73845"/>
    <w:rsid w:val="00F77F0D"/>
    <w:rsid w:val="00FB7B27"/>
    <w:rsid w:val="00FF24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593"/>
    <w:pPr>
      <w:spacing w:after="0" w:line="240" w:lineRule="auto"/>
      <w:ind w:left="720"/>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05B33"/>
    <w:rPr>
      <w:strike w:val="0"/>
      <w:dstrike w:val="0"/>
      <w:color w:val="FF511C"/>
      <w:u w:val="none"/>
      <w:effect w:val="none"/>
      <w:shd w:val="clear" w:color="auto" w:fill="auto"/>
    </w:rPr>
  </w:style>
  <w:style w:type="paragraph" w:styleId="NormalWeb">
    <w:name w:val="Normal (Web)"/>
    <w:basedOn w:val="Normal"/>
    <w:uiPriority w:val="99"/>
    <w:semiHidden/>
    <w:unhideWhenUsed/>
    <w:rsid w:val="00405B33"/>
    <w:pPr>
      <w:spacing w:after="0" w:line="240" w:lineRule="auto"/>
    </w:pPr>
    <w:rPr>
      <w:rFonts w:ascii="inherit" w:eastAsia="Times New Roman" w:hAnsi="inherit" w:cs="Times New Roman"/>
      <w:sz w:val="24"/>
      <w:szCs w:val="24"/>
      <w:lang w:eastAsia="en-AU"/>
    </w:rPr>
  </w:style>
  <w:style w:type="paragraph" w:styleId="BalloonText">
    <w:name w:val="Balloon Text"/>
    <w:basedOn w:val="Normal"/>
    <w:link w:val="BalloonTextChar"/>
    <w:uiPriority w:val="99"/>
    <w:semiHidden/>
    <w:unhideWhenUsed/>
    <w:rsid w:val="00F46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C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593"/>
    <w:pPr>
      <w:spacing w:after="0" w:line="240" w:lineRule="auto"/>
      <w:ind w:left="720"/>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05B33"/>
    <w:rPr>
      <w:strike w:val="0"/>
      <w:dstrike w:val="0"/>
      <w:color w:val="FF511C"/>
      <w:u w:val="none"/>
      <w:effect w:val="none"/>
      <w:shd w:val="clear" w:color="auto" w:fill="auto"/>
    </w:rPr>
  </w:style>
  <w:style w:type="paragraph" w:styleId="NormalWeb">
    <w:name w:val="Normal (Web)"/>
    <w:basedOn w:val="Normal"/>
    <w:uiPriority w:val="99"/>
    <w:semiHidden/>
    <w:unhideWhenUsed/>
    <w:rsid w:val="00405B33"/>
    <w:pPr>
      <w:spacing w:after="0" w:line="240" w:lineRule="auto"/>
    </w:pPr>
    <w:rPr>
      <w:rFonts w:ascii="inherit" w:eastAsia="Times New Roman" w:hAnsi="inherit" w:cs="Times New Roman"/>
      <w:sz w:val="24"/>
      <w:szCs w:val="24"/>
      <w:lang w:eastAsia="en-AU"/>
    </w:rPr>
  </w:style>
  <w:style w:type="paragraph" w:styleId="BalloonText">
    <w:name w:val="Balloon Text"/>
    <w:basedOn w:val="Normal"/>
    <w:link w:val="BalloonTextChar"/>
    <w:uiPriority w:val="99"/>
    <w:semiHidden/>
    <w:unhideWhenUsed/>
    <w:rsid w:val="00F46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C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0185">
      <w:bodyDiv w:val="1"/>
      <w:marLeft w:val="0"/>
      <w:marRight w:val="0"/>
      <w:marTop w:val="0"/>
      <w:marBottom w:val="0"/>
      <w:divBdr>
        <w:top w:val="none" w:sz="0" w:space="0" w:color="auto"/>
        <w:left w:val="none" w:sz="0" w:space="0" w:color="auto"/>
        <w:bottom w:val="none" w:sz="0" w:space="0" w:color="auto"/>
        <w:right w:val="none" w:sz="0" w:space="0" w:color="auto"/>
      </w:divBdr>
    </w:div>
    <w:div w:id="134640450">
      <w:bodyDiv w:val="1"/>
      <w:marLeft w:val="0"/>
      <w:marRight w:val="0"/>
      <w:marTop w:val="0"/>
      <w:marBottom w:val="0"/>
      <w:divBdr>
        <w:top w:val="none" w:sz="0" w:space="0" w:color="auto"/>
        <w:left w:val="none" w:sz="0" w:space="0" w:color="auto"/>
        <w:bottom w:val="none" w:sz="0" w:space="0" w:color="auto"/>
        <w:right w:val="none" w:sz="0" w:space="0" w:color="auto"/>
      </w:divBdr>
      <w:divsChild>
        <w:div w:id="1235510122">
          <w:marLeft w:val="0"/>
          <w:marRight w:val="0"/>
          <w:marTop w:val="0"/>
          <w:marBottom w:val="0"/>
          <w:divBdr>
            <w:top w:val="none" w:sz="0" w:space="0" w:color="auto"/>
            <w:left w:val="none" w:sz="0" w:space="0" w:color="auto"/>
            <w:bottom w:val="none" w:sz="0" w:space="0" w:color="auto"/>
            <w:right w:val="none" w:sz="0" w:space="0" w:color="auto"/>
          </w:divBdr>
          <w:divsChild>
            <w:div w:id="1894585651">
              <w:marLeft w:val="0"/>
              <w:marRight w:val="0"/>
              <w:marTop w:val="0"/>
              <w:marBottom w:val="0"/>
              <w:divBdr>
                <w:top w:val="none" w:sz="0" w:space="0" w:color="auto"/>
                <w:left w:val="none" w:sz="0" w:space="0" w:color="auto"/>
                <w:bottom w:val="none" w:sz="0" w:space="0" w:color="auto"/>
                <w:right w:val="none" w:sz="0" w:space="0" w:color="auto"/>
              </w:divBdr>
              <w:divsChild>
                <w:div w:id="1479685237">
                  <w:marLeft w:val="0"/>
                  <w:marRight w:val="0"/>
                  <w:marTop w:val="0"/>
                  <w:marBottom w:val="0"/>
                  <w:divBdr>
                    <w:top w:val="none" w:sz="0" w:space="0" w:color="auto"/>
                    <w:left w:val="none" w:sz="0" w:space="0" w:color="auto"/>
                    <w:bottom w:val="none" w:sz="0" w:space="0" w:color="auto"/>
                    <w:right w:val="none" w:sz="0" w:space="0" w:color="auto"/>
                  </w:divBdr>
                  <w:divsChild>
                    <w:div w:id="1942251533">
                      <w:marLeft w:val="0"/>
                      <w:marRight w:val="0"/>
                      <w:marTop w:val="0"/>
                      <w:marBottom w:val="0"/>
                      <w:divBdr>
                        <w:top w:val="none" w:sz="0" w:space="0" w:color="auto"/>
                        <w:left w:val="none" w:sz="0" w:space="0" w:color="auto"/>
                        <w:bottom w:val="none" w:sz="0" w:space="0" w:color="auto"/>
                        <w:right w:val="none" w:sz="0" w:space="0" w:color="auto"/>
                      </w:divBdr>
                      <w:divsChild>
                        <w:div w:id="1054308110">
                          <w:marLeft w:val="0"/>
                          <w:marRight w:val="0"/>
                          <w:marTop w:val="0"/>
                          <w:marBottom w:val="0"/>
                          <w:divBdr>
                            <w:top w:val="none" w:sz="0" w:space="0" w:color="auto"/>
                            <w:left w:val="none" w:sz="0" w:space="0" w:color="auto"/>
                            <w:bottom w:val="none" w:sz="0" w:space="0" w:color="auto"/>
                            <w:right w:val="none" w:sz="0" w:space="0" w:color="auto"/>
                          </w:divBdr>
                          <w:divsChild>
                            <w:div w:id="22946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03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investingnews.com/category/daily/resource-investing/base-metals-investing/copper-investing/"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investingnews.com/category/daily/resource-investing/precious-metals-investing/gold-inves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1584</Words>
  <Characters>9032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Brown</dc:creator>
  <cp:lastModifiedBy>admin</cp:lastModifiedBy>
  <cp:revision>2</cp:revision>
  <cp:lastPrinted>2016-05-11T08:52:00Z</cp:lastPrinted>
  <dcterms:created xsi:type="dcterms:W3CDTF">2017-07-25T02:59:00Z</dcterms:created>
  <dcterms:modified xsi:type="dcterms:W3CDTF">2017-07-25T02:59:00Z</dcterms:modified>
</cp:coreProperties>
</file>